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1E0" w:rsidRPr="00AD467A" w:rsidRDefault="003F41E0" w:rsidP="003F41E0">
      <w:pPr>
        <w:pStyle w:val="Nagwek1"/>
        <w:jc w:val="right"/>
        <w:rPr>
          <w:sz w:val="20"/>
          <w:szCs w:val="20"/>
        </w:rPr>
      </w:pPr>
      <w:r w:rsidRPr="00644633">
        <w:rPr>
          <w:sz w:val="24"/>
          <w:szCs w:val="24"/>
          <w:lang w:val="en-US"/>
        </w:rPr>
        <w:tab/>
      </w:r>
      <w:r w:rsidRPr="00644633">
        <w:rPr>
          <w:sz w:val="24"/>
          <w:szCs w:val="24"/>
          <w:lang w:val="en-US"/>
        </w:rPr>
        <w:tab/>
      </w:r>
      <w:r w:rsidRPr="00644633">
        <w:rPr>
          <w:sz w:val="24"/>
          <w:szCs w:val="24"/>
          <w:lang w:val="en-US"/>
        </w:rPr>
        <w:tab/>
      </w:r>
      <w:r w:rsidRPr="00B96BAB">
        <w:rPr>
          <w:noProof/>
          <w:sz w:val="20"/>
          <w:szCs w:val="20"/>
          <w:lang w:eastAsia="pl-PL" w:bidi="ar-SA"/>
        </w:rPr>
        <w:drawing>
          <wp:anchor distT="0" distB="0" distL="114300" distR="114300" simplePos="0" relativeHeight="251660288" behindDoc="1" locked="0" layoutInCell="1" allowOverlap="1">
            <wp:simplePos x="0" y="0"/>
            <wp:positionH relativeFrom="column">
              <wp:posOffset>3879586</wp:posOffset>
            </wp:positionH>
            <wp:positionV relativeFrom="paragraph">
              <wp:posOffset>247111</wp:posOffset>
            </wp:positionV>
            <wp:extent cx="1747461" cy="577970"/>
            <wp:effectExtent l="19050" t="0" r="1905" b="0"/>
            <wp:wrapTight wrapText="bothSides">
              <wp:wrapPolygon edited="0">
                <wp:start x="-235" y="0"/>
                <wp:lineTo x="-235" y="20673"/>
                <wp:lineTo x="21624" y="20673"/>
                <wp:lineTo x="21624" y="0"/>
                <wp:lineTo x="-235" y="0"/>
              </wp:wrapPolygon>
            </wp:wrapTight>
            <wp:docPr id="4" name="__mcenew" descr="Logo UE z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Logo UE z EFRR"/>
                    <pic:cNvPicPr>
                      <a:picLocks noChangeAspect="1" noChangeArrowheads="1"/>
                    </pic:cNvPicPr>
                  </pic:nvPicPr>
                  <pic:blipFill>
                    <a:blip r:embed="rId8" cstate="print"/>
                    <a:srcRect/>
                    <a:stretch>
                      <a:fillRect/>
                    </a:stretch>
                  </pic:blipFill>
                  <pic:spPr bwMode="auto">
                    <a:xfrm>
                      <a:off x="0" y="0"/>
                      <a:ext cx="1750695" cy="577215"/>
                    </a:xfrm>
                    <a:prstGeom prst="rect">
                      <a:avLst/>
                    </a:prstGeom>
                    <a:noFill/>
                    <a:ln w="9525">
                      <a:noFill/>
                      <a:miter lim="800000"/>
                      <a:headEnd/>
                      <a:tailEnd/>
                    </a:ln>
                  </pic:spPr>
                </pic:pic>
              </a:graphicData>
            </a:graphic>
          </wp:anchor>
        </w:drawing>
      </w:r>
      <w:r w:rsidRPr="00B96BAB">
        <w:rPr>
          <w:noProof/>
          <w:sz w:val="20"/>
          <w:szCs w:val="20"/>
          <w:lang w:eastAsia="pl-PL" w:bidi="ar-SA"/>
        </w:rPr>
        <w:drawing>
          <wp:anchor distT="0" distB="0" distL="114300" distR="114300" simplePos="0" relativeHeight="251659264" behindDoc="1" locked="0" layoutInCell="1" allowOverlap="1">
            <wp:simplePos x="0" y="0"/>
            <wp:positionH relativeFrom="column">
              <wp:posOffset>290998</wp:posOffset>
            </wp:positionH>
            <wp:positionV relativeFrom="paragraph">
              <wp:posOffset>186726</wp:posOffset>
            </wp:positionV>
            <wp:extent cx="1205901" cy="638355"/>
            <wp:effectExtent l="19050" t="0" r="0" b="0"/>
            <wp:wrapNone/>
            <wp:docPr id="5" name="__mcenew" descr="Logo P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Logo POIR"/>
                    <pic:cNvPicPr>
                      <a:picLocks noChangeAspect="1" noChangeArrowheads="1"/>
                    </pic:cNvPicPr>
                  </pic:nvPicPr>
                  <pic:blipFill>
                    <a:blip r:embed="rId9" cstate="print"/>
                    <a:srcRect/>
                    <a:stretch>
                      <a:fillRect/>
                    </a:stretch>
                  </pic:blipFill>
                  <pic:spPr bwMode="auto">
                    <a:xfrm>
                      <a:off x="0" y="0"/>
                      <a:ext cx="1205901" cy="638355"/>
                    </a:xfrm>
                    <a:prstGeom prst="rect">
                      <a:avLst/>
                    </a:prstGeom>
                    <a:noFill/>
                    <a:ln w="9525">
                      <a:noFill/>
                      <a:miter lim="800000"/>
                      <a:headEnd/>
                      <a:tailEnd/>
                    </a:ln>
                  </pic:spPr>
                </pic:pic>
              </a:graphicData>
            </a:graphic>
          </wp:anchor>
        </w:drawing>
      </w:r>
    </w:p>
    <w:p w:rsidR="003F41E0" w:rsidRDefault="003F41E0" w:rsidP="003F41E0">
      <w:pPr>
        <w:pStyle w:val="Nagwek1"/>
        <w:rPr>
          <w:color w:val="000000"/>
        </w:rPr>
      </w:pPr>
    </w:p>
    <w:p w:rsidR="00A56A2D" w:rsidRDefault="00A56A2D"/>
    <w:p w:rsidR="005B5208" w:rsidRDefault="005B5208"/>
    <w:p w:rsidR="005B5208" w:rsidRDefault="005B5208"/>
    <w:p w:rsidR="005B5208" w:rsidRDefault="005B5208"/>
    <w:p w:rsidR="005B5208" w:rsidRDefault="005B5208"/>
    <w:p w:rsidR="005B5208" w:rsidRDefault="005B5208"/>
    <w:p w:rsidR="005B5208" w:rsidRDefault="005B5208"/>
    <w:p w:rsidR="005B5208" w:rsidRDefault="005B5208"/>
    <w:p w:rsidR="00615A49" w:rsidRDefault="005B5208" w:rsidP="006902EE">
      <w:pPr>
        <w:jc w:val="center"/>
      </w:pPr>
      <w:r>
        <w:t>Zapytan</w:t>
      </w:r>
      <w:r w:rsidR="00067669">
        <w:t xml:space="preserve">ie ofertowe </w:t>
      </w:r>
      <w:r w:rsidR="009B340E" w:rsidRPr="009B340E">
        <w:t>1/POIR/NCBIR/2018</w:t>
      </w:r>
      <w:r w:rsidR="009B340E">
        <w:t xml:space="preserve"> </w:t>
      </w:r>
      <w:r w:rsidR="00067669">
        <w:t xml:space="preserve">w ramach projektu </w:t>
      </w:r>
      <w:bookmarkStart w:id="0" w:name="_Hlk494828928"/>
      <w:r w:rsidR="00067669">
        <w:t>„</w:t>
      </w:r>
      <w:bookmarkStart w:id="1" w:name="_Hlk6938646"/>
      <w:r w:rsidR="006902EE">
        <w:t xml:space="preserve">Wzmocnienie siły kryptograficznej i rozbudowa funkcjonalności programu </w:t>
      </w:r>
      <w:proofErr w:type="spellStart"/>
      <w:r w:rsidR="006902EE">
        <w:t>Specfile</w:t>
      </w:r>
      <w:bookmarkEnd w:id="1"/>
      <w:proofErr w:type="spellEnd"/>
      <w:r w:rsidR="003A1101">
        <w:t xml:space="preserve">” </w:t>
      </w:r>
      <w:bookmarkEnd w:id="0"/>
      <w:r w:rsidR="00E20E91">
        <w:t>planowanego do realizacji ze środków Europejskiego Funduszu Rozwoju Regionalnego w Programie Operacyjnym Inteligentny Rozwój na lata 2014-2020.</w:t>
      </w:r>
    </w:p>
    <w:p w:rsidR="005B5208" w:rsidRDefault="005B5208" w:rsidP="00615A49"/>
    <w:p w:rsidR="00E20E91" w:rsidRDefault="00E20E91"/>
    <w:p w:rsidR="00E20E91" w:rsidRDefault="00E20E91"/>
    <w:p w:rsidR="00E20E91" w:rsidRDefault="00E20E91"/>
    <w:p w:rsidR="00E20E91" w:rsidRDefault="00E20E91"/>
    <w:p w:rsidR="00E20E91" w:rsidRDefault="00E20E91"/>
    <w:p w:rsidR="00E20E91" w:rsidRDefault="00E20E91"/>
    <w:p w:rsidR="00E20E91" w:rsidRDefault="00E20E91"/>
    <w:p w:rsidR="00E20E91" w:rsidRDefault="00E20E91"/>
    <w:p w:rsidR="00E20E91" w:rsidRDefault="00E20E91"/>
    <w:p w:rsidR="00E20E91" w:rsidRDefault="00E20E91"/>
    <w:p w:rsidR="00E20E91" w:rsidRDefault="00E20E91"/>
    <w:p w:rsidR="00E20E91" w:rsidRDefault="00E20E91"/>
    <w:p w:rsidR="00E20E91" w:rsidRDefault="00E20E91"/>
    <w:p w:rsidR="00E20E91" w:rsidRDefault="00E20E91"/>
    <w:p w:rsidR="00E20E91" w:rsidRDefault="00E20E91"/>
    <w:p w:rsidR="00E20E91" w:rsidRDefault="00E20E91"/>
    <w:p w:rsidR="00E20E91" w:rsidRDefault="00E20E91"/>
    <w:p w:rsidR="003F41E0" w:rsidRPr="00AD467A" w:rsidRDefault="003F41E0" w:rsidP="003F41E0">
      <w:pPr>
        <w:pStyle w:val="Nagwek1"/>
        <w:jc w:val="right"/>
        <w:rPr>
          <w:sz w:val="20"/>
          <w:szCs w:val="20"/>
        </w:rPr>
      </w:pPr>
      <w:r w:rsidRPr="003817EF">
        <w:rPr>
          <w:sz w:val="24"/>
          <w:szCs w:val="24"/>
        </w:rPr>
        <w:lastRenderedPageBreak/>
        <w:tab/>
      </w:r>
      <w:r w:rsidRPr="003817EF">
        <w:rPr>
          <w:sz w:val="24"/>
          <w:szCs w:val="24"/>
        </w:rPr>
        <w:tab/>
      </w:r>
      <w:r w:rsidRPr="003817EF">
        <w:rPr>
          <w:sz w:val="24"/>
          <w:szCs w:val="24"/>
        </w:rPr>
        <w:tab/>
      </w:r>
      <w:r w:rsidRPr="00B96BAB">
        <w:rPr>
          <w:noProof/>
          <w:sz w:val="20"/>
          <w:szCs w:val="20"/>
          <w:lang w:eastAsia="pl-PL" w:bidi="ar-SA"/>
        </w:rPr>
        <w:drawing>
          <wp:anchor distT="0" distB="0" distL="114300" distR="114300" simplePos="0" relativeHeight="251663360" behindDoc="1" locked="0" layoutInCell="1" allowOverlap="1">
            <wp:simplePos x="0" y="0"/>
            <wp:positionH relativeFrom="column">
              <wp:posOffset>3879586</wp:posOffset>
            </wp:positionH>
            <wp:positionV relativeFrom="paragraph">
              <wp:posOffset>247111</wp:posOffset>
            </wp:positionV>
            <wp:extent cx="1747461" cy="577970"/>
            <wp:effectExtent l="19050" t="0" r="1905" b="0"/>
            <wp:wrapTight wrapText="bothSides">
              <wp:wrapPolygon edited="0">
                <wp:start x="-235" y="0"/>
                <wp:lineTo x="-235" y="20673"/>
                <wp:lineTo x="21624" y="20673"/>
                <wp:lineTo x="21624" y="0"/>
                <wp:lineTo x="-235" y="0"/>
              </wp:wrapPolygon>
            </wp:wrapTight>
            <wp:docPr id="1" name="__mcenew" descr="Logo UE z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Logo UE z EFRR"/>
                    <pic:cNvPicPr>
                      <a:picLocks noChangeAspect="1" noChangeArrowheads="1"/>
                    </pic:cNvPicPr>
                  </pic:nvPicPr>
                  <pic:blipFill>
                    <a:blip r:embed="rId8" cstate="print"/>
                    <a:srcRect/>
                    <a:stretch>
                      <a:fillRect/>
                    </a:stretch>
                  </pic:blipFill>
                  <pic:spPr bwMode="auto">
                    <a:xfrm>
                      <a:off x="0" y="0"/>
                      <a:ext cx="1750695" cy="577215"/>
                    </a:xfrm>
                    <a:prstGeom prst="rect">
                      <a:avLst/>
                    </a:prstGeom>
                    <a:noFill/>
                    <a:ln w="9525">
                      <a:noFill/>
                      <a:miter lim="800000"/>
                      <a:headEnd/>
                      <a:tailEnd/>
                    </a:ln>
                  </pic:spPr>
                </pic:pic>
              </a:graphicData>
            </a:graphic>
          </wp:anchor>
        </w:drawing>
      </w:r>
      <w:r w:rsidRPr="00B96BAB">
        <w:rPr>
          <w:noProof/>
          <w:sz w:val="20"/>
          <w:szCs w:val="20"/>
          <w:lang w:eastAsia="pl-PL" w:bidi="ar-SA"/>
        </w:rPr>
        <w:drawing>
          <wp:anchor distT="0" distB="0" distL="114300" distR="114300" simplePos="0" relativeHeight="251662336" behindDoc="1" locked="0" layoutInCell="1" allowOverlap="1">
            <wp:simplePos x="0" y="0"/>
            <wp:positionH relativeFrom="column">
              <wp:posOffset>290998</wp:posOffset>
            </wp:positionH>
            <wp:positionV relativeFrom="paragraph">
              <wp:posOffset>186726</wp:posOffset>
            </wp:positionV>
            <wp:extent cx="1205901" cy="638355"/>
            <wp:effectExtent l="19050" t="0" r="0" b="0"/>
            <wp:wrapNone/>
            <wp:docPr id="2" name="__mcenew" descr="Logo P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Logo POIR"/>
                    <pic:cNvPicPr>
                      <a:picLocks noChangeAspect="1" noChangeArrowheads="1"/>
                    </pic:cNvPicPr>
                  </pic:nvPicPr>
                  <pic:blipFill>
                    <a:blip r:embed="rId9" cstate="print"/>
                    <a:srcRect/>
                    <a:stretch>
                      <a:fillRect/>
                    </a:stretch>
                  </pic:blipFill>
                  <pic:spPr bwMode="auto">
                    <a:xfrm>
                      <a:off x="0" y="0"/>
                      <a:ext cx="1205901" cy="638355"/>
                    </a:xfrm>
                    <a:prstGeom prst="rect">
                      <a:avLst/>
                    </a:prstGeom>
                    <a:noFill/>
                    <a:ln w="9525">
                      <a:noFill/>
                      <a:miter lim="800000"/>
                      <a:headEnd/>
                      <a:tailEnd/>
                    </a:ln>
                  </pic:spPr>
                </pic:pic>
              </a:graphicData>
            </a:graphic>
          </wp:anchor>
        </w:drawing>
      </w:r>
    </w:p>
    <w:p w:rsidR="003F41E0" w:rsidRDefault="003F41E0" w:rsidP="003F41E0">
      <w:pPr>
        <w:pStyle w:val="Nagwek1"/>
        <w:rPr>
          <w:color w:val="000000"/>
        </w:rPr>
      </w:pPr>
    </w:p>
    <w:p w:rsidR="00E20E91" w:rsidRDefault="00E20E91"/>
    <w:p w:rsidR="00E20E91" w:rsidRDefault="00E20E91"/>
    <w:p w:rsidR="00E20E91" w:rsidRDefault="00E20E91" w:rsidP="00087185"/>
    <w:p w:rsidR="00087185" w:rsidRPr="00087185" w:rsidRDefault="00087185" w:rsidP="00087185">
      <w:pPr>
        <w:jc w:val="center"/>
        <w:rPr>
          <w:b/>
        </w:rPr>
      </w:pPr>
      <w:r w:rsidRPr="00087185">
        <w:rPr>
          <w:b/>
        </w:rPr>
        <w:t>Sekcja I: ZA</w:t>
      </w:r>
      <w:r w:rsidR="00590977">
        <w:rPr>
          <w:b/>
        </w:rPr>
        <w:t>M</w:t>
      </w:r>
      <w:r w:rsidRPr="00087185">
        <w:rPr>
          <w:b/>
        </w:rPr>
        <w:t>AWIAJĄCY</w:t>
      </w:r>
    </w:p>
    <w:p w:rsidR="00087185" w:rsidRDefault="00087185" w:rsidP="00087185"/>
    <w:p w:rsidR="00087185" w:rsidRDefault="00087185" w:rsidP="00087185">
      <w:pPr>
        <w:rPr>
          <w:b/>
        </w:rPr>
      </w:pPr>
      <w:r w:rsidRPr="00087185">
        <w:rPr>
          <w:b/>
        </w:rPr>
        <w:t>I.1. Nazwa i adres Zamawiającego</w:t>
      </w:r>
    </w:p>
    <w:p w:rsidR="00E600FA" w:rsidRPr="00BC5FB7" w:rsidRDefault="00CC10A6" w:rsidP="001A14EF">
      <w:pPr>
        <w:pStyle w:val="Akapitzlist"/>
        <w:ind w:left="765"/>
        <w:rPr>
          <w:sz w:val="18"/>
          <w:szCs w:val="18"/>
        </w:rPr>
      </w:pPr>
      <w:proofErr w:type="spellStart"/>
      <w:r>
        <w:rPr>
          <w:sz w:val="18"/>
          <w:szCs w:val="18"/>
        </w:rPr>
        <w:t>Specfile</w:t>
      </w:r>
      <w:proofErr w:type="spellEnd"/>
      <w:r w:rsidR="003A1101">
        <w:rPr>
          <w:sz w:val="18"/>
          <w:szCs w:val="18"/>
        </w:rPr>
        <w:t xml:space="preserve"> Sp.</w:t>
      </w:r>
      <w:r w:rsidR="00E600FA" w:rsidRPr="00BC5FB7">
        <w:rPr>
          <w:sz w:val="18"/>
          <w:szCs w:val="18"/>
        </w:rPr>
        <w:t xml:space="preserve"> z o.o.</w:t>
      </w:r>
    </w:p>
    <w:p w:rsidR="00087185" w:rsidRPr="00BC5FB7" w:rsidRDefault="00087185" w:rsidP="001A14EF">
      <w:pPr>
        <w:pStyle w:val="Akapitzlist"/>
        <w:ind w:left="765"/>
        <w:rPr>
          <w:sz w:val="18"/>
          <w:szCs w:val="18"/>
        </w:rPr>
      </w:pPr>
      <w:r w:rsidRPr="00BC5FB7">
        <w:rPr>
          <w:sz w:val="18"/>
          <w:szCs w:val="18"/>
        </w:rPr>
        <w:t>Ul</w:t>
      </w:r>
      <w:r w:rsidR="00CC10A6">
        <w:rPr>
          <w:sz w:val="18"/>
          <w:szCs w:val="18"/>
        </w:rPr>
        <w:t xml:space="preserve">. </w:t>
      </w:r>
      <w:r w:rsidR="00CC10A6" w:rsidRPr="00CC10A6">
        <w:rPr>
          <w:sz w:val="18"/>
          <w:szCs w:val="18"/>
        </w:rPr>
        <w:t>Jana Nagórskiego</w:t>
      </w:r>
      <w:r w:rsidR="00CC10A6">
        <w:rPr>
          <w:sz w:val="18"/>
          <w:szCs w:val="18"/>
        </w:rPr>
        <w:t xml:space="preserve"> 3</w:t>
      </w:r>
      <w:r w:rsidR="007F00F2">
        <w:rPr>
          <w:sz w:val="18"/>
          <w:szCs w:val="18"/>
        </w:rPr>
        <w:t xml:space="preserve">, </w:t>
      </w:r>
      <w:r w:rsidR="00CC10A6" w:rsidRPr="00CC10A6">
        <w:rPr>
          <w:sz w:val="18"/>
          <w:szCs w:val="18"/>
        </w:rPr>
        <w:t>60-408</w:t>
      </w:r>
      <w:r w:rsidR="00CC10A6">
        <w:rPr>
          <w:sz w:val="18"/>
          <w:szCs w:val="18"/>
        </w:rPr>
        <w:t xml:space="preserve"> Poznań</w:t>
      </w:r>
    </w:p>
    <w:p w:rsidR="00087185" w:rsidRPr="00BC5FB7" w:rsidRDefault="00087185" w:rsidP="001A14EF">
      <w:pPr>
        <w:pStyle w:val="Akapitzlist"/>
        <w:ind w:left="765"/>
        <w:rPr>
          <w:sz w:val="18"/>
          <w:szCs w:val="18"/>
        </w:rPr>
      </w:pPr>
      <w:r w:rsidRPr="00BC5FB7">
        <w:rPr>
          <w:sz w:val="18"/>
          <w:szCs w:val="18"/>
        </w:rPr>
        <w:t xml:space="preserve">NIP: </w:t>
      </w:r>
      <w:r w:rsidR="00CC10A6" w:rsidRPr="00CC10A6">
        <w:rPr>
          <w:sz w:val="18"/>
          <w:szCs w:val="18"/>
        </w:rPr>
        <w:t>7811950934</w:t>
      </w:r>
    </w:p>
    <w:p w:rsidR="00087185" w:rsidRPr="00B8638A" w:rsidRDefault="00087185" w:rsidP="000D0C53">
      <w:pPr>
        <w:jc w:val="center"/>
        <w:rPr>
          <w:b/>
        </w:rPr>
      </w:pPr>
      <w:r w:rsidRPr="00B8638A">
        <w:rPr>
          <w:b/>
        </w:rPr>
        <w:t>SEKCJA II: PRZEDMIOT ZAMÓWIENIA</w:t>
      </w:r>
    </w:p>
    <w:p w:rsidR="00087185" w:rsidRPr="003817EF" w:rsidRDefault="00087185" w:rsidP="00087185">
      <w:pPr>
        <w:rPr>
          <w:b/>
        </w:rPr>
      </w:pPr>
      <w:r w:rsidRPr="003817EF">
        <w:rPr>
          <w:b/>
        </w:rPr>
        <w:t>II.1. Tryb udzielenia zamówienia</w:t>
      </w:r>
    </w:p>
    <w:p w:rsidR="00087185" w:rsidRPr="00BC5FB7" w:rsidRDefault="000323B2" w:rsidP="00BC5FB7">
      <w:pPr>
        <w:pStyle w:val="Akapitzlist"/>
        <w:ind w:left="765"/>
        <w:rPr>
          <w:sz w:val="18"/>
          <w:szCs w:val="18"/>
        </w:rPr>
      </w:pPr>
      <w:r w:rsidRPr="00BC5FB7">
        <w:rPr>
          <w:sz w:val="18"/>
          <w:szCs w:val="18"/>
        </w:rPr>
        <w:t>Postępowanie o udzielenie zamówienia powyżej 50 tys. PLN netto udzielone jest zgodnie z zasadą konkurencyjności oraz nie podlega przepisom ustawy Prawo Zamówień Publicznych. Prowadzone jest zgodnie z zasadami określonymi w wytycznych w zakresie kwalifikowalności wydatków w ramach Europejskiego Funduszu Rozwoju Regionalnego, Europejskiego Funduszu Społecznego oraz Funduszu Spójności na lata 2014-2020 oraz wytycznych w zakresie kwalifikowalności wydatków w ramach Programu Operacyjnego Inteligentny Rozwój 2014-2020.</w:t>
      </w:r>
    </w:p>
    <w:p w:rsidR="00590977" w:rsidRDefault="00590977" w:rsidP="00590977">
      <w:pPr>
        <w:rPr>
          <w:b/>
        </w:rPr>
      </w:pPr>
      <w:r w:rsidRPr="00590977">
        <w:rPr>
          <w:b/>
        </w:rPr>
        <w:t>II.2. Warunki podpisania umowy przez Zamawiającego</w:t>
      </w:r>
    </w:p>
    <w:p w:rsidR="00590977" w:rsidRPr="00BC5FB7" w:rsidRDefault="00590977" w:rsidP="00BC5FB7">
      <w:pPr>
        <w:pStyle w:val="Akapitzlist"/>
        <w:ind w:left="765"/>
        <w:rPr>
          <w:sz w:val="18"/>
          <w:szCs w:val="18"/>
        </w:rPr>
      </w:pPr>
      <w:r w:rsidRPr="00BC5FB7">
        <w:rPr>
          <w:sz w:val="18"/>
          <w:szCs w:val="18"/>
        </w:rPr>
        <w:t>Umowa zostaje zawarta w wyniku przyjęcia oferty przez Zamawiającego.</w:t>
      </w:r>
      <w:r w:rsidR="009B340E">
        <w:rPr>
          <w:sz w:val="18"/>
          <w:szCs w:val="18"/>
        </w:rPr>
        <w:t xml:space="preserve"> Zamawiający zastrzega sobie prawo do zobowiązania Oferenta do podpisania umowy obejmującej zakres zlecenia w treści zgodnej z minimalnymi wymogami kodeksu cywilnego.</w:t>
      </w:r>
    </w:p>
    <w:p w:rsidR="00590977" w:rsidRDefault="00590977" w:rsidP="00590977">
      <w:pPr>
        <w:rPr>
          <w:b/>
        </w:rPr>
      </w:pPr>
      <w:r w:rsidRPr="00590977">
        <w:rPr>
          <w:b/>
        </w:rPr>
        <w:t>II.</w:t>
      </w:r>
      <w:r w:rsidR="004A736A">
        <w:rPr>
          <w:b/>
        </w:rPr>
        <w:t>3</w:t>
      </w:r>
      <w:r w:rsidRPr="00590977">
        <w:rPr>
          <w:b/>
        </w:rPr>
        <w:t>. Nazwa nadana zamówieniu przez Zamawiającego</w:t>
      </w:r>
    </w:p>
    <w:p w:rsidR="00EC5921" w:rsidRDefault="00EC5921" w:rsidP="00E87043">
      <w:pPr>
        <w:ind w:left="708"/>
        <w:rPr>
          <w:sz w:val="18"/>
          <w:szCs w:val="18"/>
        </w:rPr>
      </w:pPr>
      <w:r w:rsidRPr="00EC5921">
        <w:rPr>
          <w:sz w:val="18"/>
          <w:szCs w:val="18"/>
        </w:rPr>
        <w:t xml:space="preserve">„Przeprowadzenie prac badawczych, implementacyjnych i audytowych na potrzeby </w:t>
      </w:r>
      <w:r w:rsidR="0078357B">
        <w:rPr>
          <w:sz w:val="18"/>
          <w:szCs w:val="18"/>
        </w:rPr>
        <w:t>w</w:t>
      </w:r>
      <w:r w:rsidR="0078357B" w:rsidRPr="0078357B">
        <w:rPr>
          <w:sz w:val="18"/>
          <w:szCs w:val="18"/>
        </w:rPr>
        <w:t>zmocnieni</w:t>
      </w:r>
      <w:r w:rsidR="0078357B">
        <w:rPr>
          <w:sz w:val="18"/>
          <w:szCs w:val="18"/>
        </w:rPr>
        <w:t>a</w:t>
      </w:r>
      <w:r w:rsidR="0078357B" w:rsidRPr="0078357B">
        <w:rPr>
          <w:sz w:val="18"/>
          <w:szCs w:val="18"/>
        </w:rPr>
        <w:t xml:space="preserve"> siły kryptograficznej i rozbudow</w:t>
      </w:r>
      <w:r w:rsidR="0078357B">
        <w:rPr>
          <w:sz w:val="18"/>
          <w:szCs w:val="18"/>
        </w:rPr>
        <w:t>y</w:t>
      </w:r>
      <w:r w:rsidR="0078357B" w:rsidRPr="0078357B">
        <w:rPr>
          <w:sz w:val="18"/>
          <w:szCs w:val="18"/>
        </w:rPr>
        <w:t xml:space="preserve"> funkcjonalności programu </w:t>
      </w:r>
      <w:proofErr w:type="spellStart"/>
      <w:r w:rsidR="0078357B" w:rsidRPr="0078357B">
        <w:rPr>
          <w:sz w:val="18"/>
          <w:szCs w:val="18"/>
        </w:rPr>
        <w:t>Specfile</w:t>
      </w:r>
      <w:proofErr w:type="spellEnd"/>
      <w:r w:rsidR="0078357B">
        <w:rPr>
          <w:sz w:val="18"/>
          <w:szCs w:val="18"/>
        </w:rPr>
        <w:t>.</w:t>
      </w:r>
      <w:r w:rsidRPr="00EC5921">
        <w:rPr>
          <w:sz w:val="18"/>
          <w:szCs w:val="18"/>
        </w:rPr>
        <w:t>”</w:t>
      </w:r>
    </w:p>
    <w:p w:rsidR="00590977" w:rsidRDefault="00590977" w:rsidP="00590977">
      <w:pPr>
        <w:rPr>
          <w:b/>
        </w:rPr>
      </w:pPr>
      <w:r w:rsidRPr="00590977">
        <w:rPr>
          <w:b/>
        </w:rPr>
        <w:t>II.</w:t>
      </w:r>
      <w:r w:rsidR="004A736A">
        <w:rPr>
          <w:b/>
        </w:rPr>
        <w:t>4</w:t>
      </w:r>
      <w:r w:rsidRPr="00590977">
        <w:rPr>
          <w:b/>
        </w:rPr>
        <w:t>. Określenie podmiotu zamówienia:</w:t>
      </w:r>
    </w:p>
    <w:p w:rsidR="00EC5921" w:rsidRPr="00EC5921" w:rsidRDefault="00EC5921" w:rsidP="00EC5921">
      <w:pPr>
        <w:pStyle w:val="Akapitzlist"/>
        <w:ind w:left="525"/>
        <w:rPr>
          <w:sz w:val="18"/>
          <w:szCs w:val="18"/>
        </w:rPr>
      </w:pPr>
    </w:p>
    <w:p w:rsidR="00EC5921" w:rsidRPr="00EC5921" w:rsidRDefault="00EC5921" w:rsidP="00EC5921">
      <w:pPr>
        <w:pStyle w:val="Akapitzlist"/>
        <w:ind w:left="525"/>
        <w:rPr>
          <w:sz w:val="18"/>
          <w:szCs w:val="18"/>
        </w:rPr>
      </w:pPr>
      <w:r w:rsidRPr="00EC5921">
        <w:rPr>
          <w:sz w:val="18"/>
          <w:szCs w:val="18"/>
        </w:rPr>
        <w:t>1.</w:t>
      </w:r>
      <w:r w:rsidRPr="00EC5921">
        <w:rPr>
          <w:sz w:val="18"/>
          <w:szCs w:val="18"/>
        </w:rPr>
        <w:tab/>
        <w:t xml:space="preserve">Opracowanie protokołów kryptograficznych i logiki ochrony dokumentów wykorzystujących algorytmy progowe na  poziomie siły kryptograficznej 256 bitów w oparciu o nazwane krzywe eliptyczne, dla których długość klucza będzie wynosiła nie więcej niż 512 bitów, </w:t>
      </w:r>
    </w:p>
    <w:p w:rsidR="00EC5921" w:rsidRPr="00EC5921" w:rsidRDefault="00EC5921" w:rsidP="00EC5921">
      <w:pPr>
        <w:pStyle w:val="Akapitzlist"/>
        <w:ind w:left="525"/>
        <w:rPr>
          <w:sz w:val="18"/>
          <w:szCs w:val="18"/>
        </w:rPr>
      </w:pPr>
      <w:r w:rsidRPr="00EC5921">
        <w:rPr>
          <w:sz w:val="18"/>
          <w:szCs w:val="18"/>
        </w:rPr>
        <w:t>2.</w:t>
      </w:r>
      <w:r w:rsidRPr="00EC5921">
        <w:rPr>
          <w:sz w:val="18"/>
          <w:szCs w:val="18"/>
        </w:rPr>
        <w:tab/>
        <w:t>Wytworzenie własnych bibliotek kryptograficznych o otwartym kodzie źródłowym wspierających rozproszoną infrastrukturę aplikacji serwerowych, zapewniających szyfrowanie symetryczne dużych danych, weryfikację ich integralności, a także generowanie odpowiedniej klasy danych losowych poprzez wykorzystanie generatorów pseudolosowych, których właściwości/cechy zostaną potwierdzone  doświadczalnie poprzez wykonanie testów losowości. Wytworzenie biblioteki teletransmisyjnej wspierającej  bibliotekę kryptograficzną której zadaniem będzie obsługa najbardziej popularnych protokołów komunikacji przez sieć Internet, takich jak np. TLS v 1.2, SMTP, jak i protokołów i procedur dedykowanych, w tym  obsłudze rozproszonej sieci aplikacji serwerowych. Biblioteka teletransmisyjna ma także gwarantować możliwość integracji z dostawcami usług zewnętrznych, oferującymi takie usługi jak masowa wysyłka wiadomości e-mail, przechowywanie dużej ilości danych itp.</w:t>
      </w:r>
    </w:p>
    <w:p w:rsidR="00EC5921" w:rsidRPr="00EC5921" w:rsidRDefault="00EC5921" w:rsidP="00EC5921">
      <w:pPr>
        <w:pStyle w:val="Akapitzlist"/>
        <w:ind w:left="525"/>
        <w:rPr>
          <w:sz w:val="18"/>
          <w:szCs w:val="18"/>
        </w:rPr>
      </w:pPr>
      <w:r w:rsidRPr="00EC5921">
        <w:rPr>
          <w:sz w:val="18"/>
          <w:szCs w:val="18"/>
        </w:rPr>
        <w:t>3.</w:t>
      </w:r>
      <w:r w:rsidRPr="00EC5921">
        <w:rPr>
          <w:sz w:val="18"/>
          <w:szCs w:val="18"/>
        </w:rPr>
        <w:tab/>
        <w:t xml:space="preserve">Implementacja zaprojektowanych bibliotek kryptograficznych w formule kodu otwarto źródłowego. Implementacja powinna być przeprowadzona w </w:t>
      </w:r>
      <w:r w:rsidR="00806F88">
        <w:rPr>
          <w:sz w:val="18"/>
          <w:szCs w:val="18"/>
        </w:rPr>
        <w:t xml:space="preserve"> językach natywnych dla platform Windows, </w:t>
      </w:r>
      <w:proofErr w:type="spellStart"/>
      <w:r w:rsidR="00806F88">
        <w:rPr>
          <w:sz w:val="18"/>
          <w:szCs w:val="18"/>
        </w:rPr>
        <w:t>MacOs</w:t>
      </w:r>
      <w:proofErr w:type="spellEnd"/>
      <w:r w:rsidR="00806F88">
        <w:rPr>
          <w:sz w:val="18"/>
          <w:szCs w:val="18"/>
        </w:rPr>
        <w:t xml:space="preserve">, Android, Linux,  w pierwszej kolejności dla platformy Windows w języku C# ( lub innym uzgodnionym z Zamawiającym), a następnie </w:t>
      </w:r>
      <w:r w:rsidR="00806F88">
        <w:rPr>
          <w:sz w:val="18"/>
          <w:szCs w:val="18"/>
        </w:rPr>
        <w:lastRenderedPageBreak/>
        <w:t xml:space="preserve">w językach natywnych dla platform Android, </w:t>
      </w:r>
      <w:proofErr w:type="spellStart"/>
      <w:r w:rsidR="00806F88">
        <w:rPr>
          <w:sz w:val="18"/>
          <w:szCs w:val="18"/>
        </w:rPr>
        <w:t>MacOs</w:t>
      </w:r>
      <w:proofErr w:type="spellEnd"/>
      <w:r w:rsidR="00806F88">
        <w:rPr>
          <w:sz w:val="18"/>
          <w:szCs w:val="18"/>
        </w:rPr>
        <w:t xml:space="preserve">, Linux (uzgodnionych z Zamawiającym). </w:t>
      </w:r>
      <w:r w:rsidRPr="00EC5921">
        <w:rPr>
          <w:sz w:val="18"/>
          <w:szCs w:val="18"/>
        </w:rPr>
        <w:t>Zaimplementowana biblioteka powinna posiadać wykonane testy jednostkowe pozwalające na potwierdzenie poprawności jej działania.</w:t>
      </w:r>
    </w:p>
    <w:p w:rsidR="00EC5921" w:rsidRPr="00EC5921" w:rsidRDefault="00EC5921" w:rsidP="00EC5921">
      <w:pPr>
        <w:pStyle w:val="Akapitzlist"/>
        <w:ind w:left="525"/>
        <w:rPr>
          <w:sz w:val="18"/>
          <w:szCs w:val="18"/>
        </w:rPr>
      </w:pPr>
      <w:r w:rsidRPr="00EC5921">
        <w:rPr>
          <w:sz w:val="18"/>
          <w:szCs w:val="18"/>
        </w:rPr>
        <w:t>4.</w:t>
      </w:r>
      <w:r w:rsidRPr="00EC5921">
        <w:rPr>
          <w:sz w:val="18"/>
          <w:szCs w:val="18"/>
        </w:rPr>
        <w:tab/>
        <w:t xml:space="preserve">Dokonanie analizy mechanizmów ochrony aplikacji i systemu plików dla systemów operacyjnych Microsoft Windows oraz </w:t>
      </w:r>
      <w:proofErr w:type="spellStart"/>
      <w:r w:rsidRPr="00EC5921">
        <w:rPr>
          <w:sz w:val="18"/>
          <w:szCs w:val="18"/>
        </w:rPr>
        <w:t>macOS</w:t>
      </w:r>
      <w:proofErr w:type="spellEnd"/>
      <w:r w:rsidRPr="00EC5921">
        <w:rPr>
          <w:sz w:val="18"/>
          <w:szCs w:val="18"/>
        </w:rPr>
        <w:t>. analiza powinna także zawierać wskazanie mechanizmów pozwalających na ochronę plików formatu PDF, MS Word i MS Excel. Mechanizmy powinny pozwolić na integrację wytworzonej w ramach projektu aplikacji z aplikacjami dokonującymi natywnego wsparcia wymienionych formatów plików.</w:t>
      </w:r>
      <w:r w:rsidR="00806F88">
        <w:rPr>
          <w:sz w:val="18"/>
          <w:szCs w:val="18"/>
        </w:rPr>
        <w:t xml:space="preserve"> (Do wyjaśnienia, co ma być rezultatem i mierzalnym efektem)</w:t>
      </w:r>
    </w:p>
    <w:p w:rsidR="00EC5921" w:rsidRPr="0078357B" w:rsidRDefault="00EC5921">
      <w:pPr>
        <w:pStyle w:val="Akapitzlist"/>
        <w:ind w:left="525"/>
        <w:rPr>
          <w:sz w:val="18"/>
          <w:szCs w:val="18"/>
        </w:rPr>
      </w:pPr>
      <w:r w:rsidRPr="00EC5921">
        <w:rPr>
          <w:sz w:val="18"/>
          <w:szCs w:val="18"/>
        </w:rPr>
        <w:t>5.</w:t>
      </w:r>
      <w:r w:rsidRPr="00EC5921">
        <w:rPr>
          <w:sz w:val="18"/>
          <w:szCs w:val="18"/>
        </w:rPr>
        <w:tab/>
        <w:t>Zaprojektowanie mechanizmów pozwalających na ochronę dokumentów przechowywanych w trybie offline. Mechanizmy powinny pozwalać na ochronę przechowywanych na dysku twardym komputera użytkownika dokumentów oraz pozwalać na zdalne odebranie do nich dostępu. Mechanizmy ochrony powinny zapewniając poziom siły kryptograficznej równy 256 bitów.</w:t>
      </w:r>
      <w:r w:rsidR="00806F88">
        <w:rPr>
          <w:sz w:val="18"/>
          <w:szCs w:val="18"/>
        </w:rPr>
        <w:t xml:space="preserve"> (Do wyjaśnienia, co ma być rezultatem i mierzalnym efektem)</w:t>
      </w:r>
    </w:p>
    <w:p w:rsidR="001367E8" w:rsidRDefault="00EC5921" w:rsidP="00EC5921">
      <w:pPr>
        <w:pStyle w:val="Akapitzlist"/>
        <w:ind w:left="525"/>
        <w:rPr>
          <w:sz w:val="18"/>
          <w:szCs w:val="18"/>
        </w:rPr>
      </w:pPr>
      <w:r w:rsidRPr="00EC5921">
        <w:rPr>
          <w:sz w:val="18"/>
          <w:szCs w:val="18"/>
        </w:rPr>
        <w:t>6.</w:t>
      </w:r>
      <w:r w:rsidRPr="00EC5921">
        <w:rPr>
          <w:sz w:val="18"/>
          <w:szCs w:val="18"/>
        </w:rPr>
        <w:tab/>
        <w:t>Przeprowadzenie testów bezpieczeństwa wytworzonej aplikacji, w szczególności wykonanie testów penetracyjnych, audytu kodu źródłowego oraz analizy kodu binarnego w poszukiwaniu wycieków informacji wrażliwych poza obszar chroniony aplikacji. Testy powinny określić stopień odporności aplikacji na modyfikację środowiska uruchomieniowego oraz teletransmisyjnego.</w:t>
      </w:r>
    </w:p>
    <w:p w:rsidR="00EC5921" w:rsidRDefault="00EC5921" w:rsidP="00C3382D">
      <w:pPr>
        <w:pStyle w:val="Akapitzlist"/>
        <w:ind w:left="525"/>
        <w:rPr>
          <w:sz w:val="18"/>
          <w:szCs w:val="18"/>
        </w:rPr>
      </w:pPr>
    </w:p>
    <w:p w:rsidR="00C3382D" w:rsidRPr="00C3382D" w:rsidRDefault="00C3382D" w:rsidP="00C3382D">
      <w:pPr>
        <w:pStyle w:val="Akapitzlist"/>
        <w:ind w:left="525"/>
        <w:rPr>
          <w:sz w:val="18"/>
          <w:szCs w:val="18"/>
        </w:rPr>
      </w:pPr>
      <w:r w:rsidRPr="000D0C53">
        <w:rPr>
          <w:sz w:val="18"/>
          <w:szCs w:val="18"/>
        </w:rPr>
        <w:t xml:space="preserve">Kod: </w:t>
      </w:r>
      <w:r w:rsidR="008929AC" w:rsidRPr="008929AC">
        <w:rPr>
          <w:sz w:val="18"/>
          <w:szCs w:val="18"/>
        </w:rPr>
        <w:t>3000000-2</w:t>
      </w:r>
      <w:r w:rsidR="008929AC">
        <w:rPr>
          <w:sz w:val="18"/>
          <w:szCs w:val="18"/>
        </w:rPr>
        <w:t xml:space="preserve"> </w:t>
      </w:r>
      <w:r w:rsidR="008929AC" w:rsidRPr="008929AC">
        <w:rPr>
          <w:sz w:val="18"/>
          <w:szCs w:val="18"/>
        </w:rPr>
        <w:t>Usługi badawcze i eksperymentalno-rozwojowe oraz pokrewne usługi doradcze</w:t>
      </w:r>
    </w:p>
    <w:p w:rsidR="00E729D5" w:rsidRDefault="00E729D5" w:rsidP="00E729D5">
      <w:pPr>
        <w:pStyle w:val="Akapitzlist"/>
        <w:spacing w:after="0" w:line="240" w:lineRule="auto"/>
        <w:ind w:left="354"/>
      </w:pPr>
    </w:p>
    <w:p w:rsidR="00FE17BE" w:rsidRDefault="00FE17BE" w:rsidP="00590977">
      <w:pPr>
        <w:rPr>
          <w:b/>
        </w:rPr>
      </w:pPr>
      <w:r w:rsidRPr="00FE17BE">
        <w:rPr>
          <w:b/>
        </w:rPr>
        <w:t>II</w:t>
      </w:r>
      <w:r w:rsidR="000126FF">
        <w:rPr>
          <w:b/>
        </w:rPr>
        <w:t>.5</w:t>
      </w:r>
      <w:r w:rsidRPr="00FE17BE">
        <w:rPr>
          <w:b/>
        </w:rPr>
        <w:t>. Warunki</w:t>
      </w:r>
      <w:r w:rsidR="004A736A">
        <w:rPr>
          <w:b/>
        </w:rPr>
        <w:t xml:space="preserve"> </w:t>
      </w:r>
    </w:p>
    <w:p w:rsidR="00FE17BE" w:rsidRDefault="00E729D5" w:rsidP="001A14EF">
      <w:pPr>
        <w:pStyle w:val="Akapitzlist"/>
        <w:numPr>
          <w:ilvl w:val="0"/>
          <w:numId w:val="26"/>
        </w:numPr>
        <w:rPr>
          <w:sz w:val="18"/>
          <w:szCs w:val="18"/>
        </w:rPr>
      </w:pPr>
      <w:r>
        <w:rPr>
          <w:sz w:val="18"/>
          <w:szCs w:val="18"/>
        </w:rPr>
        <w:t>Nie d</w:t>
      </w:r>
      <w:r w:rsidR="00FE17BE">
        <w:rPr>
          <w:sz w:val="18"/>
          <w:szCs w:val="18"/>
        </w:rPr>
        <w:t>opuszcza się możliwoś</w:t>
      </w:r>
      <w:r w:rsidR="000D0C53">
        <w:rPr>
          <w:sz w:val="18"/>
          <w:szCs w:val="18"/>
        </w:rPr>
        <w:t>ci</w:t>
      </w:r>
      <w:r w:rsidR="00FE17BE">
        <w:rPr>
          <w:sz w:val="18"/>
          <w:szCs w:val="18"/>
        </w:rPr>
        <w:t xml:space="preserve"> złożenia oferty częściowej.</w:t>
      </w:r>
    </w:p>
    <w:p w:rsidR="003F41E0" w:rsidRPr="00CC10A6" w:rsidRDefault="00FE17BE" w:rsidP="00CC10A6">
      <w:pPr>
        <w:pStyle w:val="Akapitzlist"/>
        <w:numPr>
          <w:ilvl w:val="0"/>
          <w:numId w:val="26"/>
        </w:numPr>
        <w:rPr>
          <w:sz w:val="18"/>
          <w:szCs w:val="18"/>
        </w:rPr>
      </w:pPr>
      <w:r>
        <w:rPr>
          <w:sz w:val="18"/>
          <w:szCs w:val="18"/>
        </w:rPr>
        <w:t xml:space="preserve">Termin związania ofertą: </w:t>
      </w:r>
      <w:r w:rsidR="00E729D5">
        <w:rPr>
          <w:sz w:val="18"/>
          <w:szCs w:val="18"/>
        </w:rPr>
        <w:t>50</w:t>
      </w:r>
      <w:r>
        <w:rPr>
          <w:sz w:val="18"/>
          <w:szCs w:val="18"/>
        </w:rPr>
        <w:t xml:space="preserve"> dni.</w:t>
      </w:r>
      <w:r w:rsidR="003F41E0" w:rsidRPr="00CC10A6">
        <w:rPr>
          <w:sz w:val="24"/>
          <w:szCs w:val="24"/>
          <w:lang w:val="en-US"/>
        </w:rPr>
        <w:tab/>
      </w:r>
    </w:p>
    <w:p w:rsidR="00FE17BE" w:rsidRPr="00650F02" w:rsidRDefault="00FE17BE" w:rsidP="00FE17BE">
      <w:pPr>
        <w:rPr>
          <w:b/>
        </w:rPr>
      </w:pPr>
      <w:r w:rsidRPr="00FE17BE">
        <w:rPr>
          <w:b/>
        </w:rPr>
        <w:t>II.</w:t>
      </w:r>
      <w:r w:rsidR="000126FF">
        <w:rPr>
          <w:b/>
        </w:rPr>
        <w:t>6</w:t>
      </w:r>
      <w:r w:rsidRPr="00650F02">
        <w:rPr>
          <w:b/>
        </w:rPr>
        <w:t>. Wymagania dotyczące Oferentów:</w:t>
      </w:r>
    </w:p>
    <w:p w:rsidR="00650F02" w:rsidRDefault="00650F02" w:rsidP="008337E2">
      <w:pPr>
        <w:pStyle w:val="Akapitzlist"/>
        <w:numPr>
          <w:ilvl w:val="0"/>
          <w:numId w:val="6"/>
        </w:numPr>
        <w:rPr>
          <w:sz w:val="18"/>
          <w:szCs w:val="18"/>
        </w:rPr>
      </w:pPr>
      <w:r w:rsidRPr="00650F02">
        <w:rPr>
          <w:sz w:val="18"/>
          <w:szCs w:val="18"/>
        </w:rPr>
        <w:t>Oferent nie może być podmiotem</w:t>
      </w:r>
      <w:r w:rsidR="008337E2" w:rsidRPr="00650F02">
        <w:rPr>
          <w:sz w:val="18"/>
          <w:szCs w:val="18"/>
        </w:rPr>
        <w:t xml:space="preserve"> powiązanym osobowo</w:t>
      </w:r>
      <w:r w:rsidRPr="00650F02">
        <w:rPr>
          <w:sz w:val="18"/>
          <w:szCs w:val="18"/>
        </w:rPr>
        <w:t xml:space="preserve"> </w:t>
      </w:r>
      <w:r w:rsidR="008337E2" w:rsidRPr="00650F02">
        <w:rPr>
          <w:sz w:val="18"/>
          <w:szCs w:val="18"/>
        </w:rPr>
        <w:t xml:space="preserve">lub kapitałowo </w:t>
      </w:r>
      <w:r w:rsidRPr="00650F02">
        <w:rPr>
          <w:sz w:val="18"/>
          <w:szCs w:val="18"/>
        </w:rPr>
        <w:t xml:space="preserve">z Zamawiającym. </w:t>
      </w:r>
    </w:p>
    <w:p w:rsidR="00E040A2" w:rsidRPr="00E040A2" w:rsidRDefault="00E040A2" w:rsidP="00E040A2">
      <w:pPr>
        <w:pStyle w:val="Akapitzlist"/>
        <w:numPr>
          <w:ilvl w:val="0"/>
          <w:numId w:val="6"/>
        </w:numPr>
        <w:rPr>
          <w:sz w:val="18"/>
          <w:szCs w:val="18"/>
        </w:rPr>
      </w:pPr>
      <w:r w:rsidRPr="00E040A2">
        <w:rPr>
          <w:sz w:val="18"/>
          <w:szCs w:val="18"/>
        </w:rPr>
        <w:t>Podwykonawca powinien zapewnić zatrudnienie do realizacji przedmiotu zamówienia osoby posiadające:</w:t>
      </w:r>
    </w:p>
    <w:p w:rsidR="00E040A2" w:rsidRPr="00E040A2" w:rsidRDefault="00E040A2" w:rsidP="00E040A2">
      <w:pPr>
        <w:pStyle w:val="Akapitzlist"/>
        <w:ind w:left="525"/>
        <w:rPr>
          <w:sz w:val="18"/>
          <w:szCs w:val="18"/>
        </w:rPr>
      </w:pPr>
      <w:r w:rsidRPr="00E040A2">
        <w:rPr>
          <w:sz w:val="18"/>
          <w:szCs w:val="18"/>
        </w:rPr>
        <w:t>- doświadczenie w pracy w jednostkach naukowych lub</w:t>
      </w:r>
    </w:p>
    <w:p w:rsidR="00E040A2" w:rsidRPr="00E040A2" w:rsidRDefault="00E040A2" w:rsidP="00E040A2">
      <w:pPr>
        <w:pStyle w:val="Akapitzlist"/>
        <w:ind w:left="525"/>
        <w:rPr>
          <w:sz w:val="18"/>
          <w:szCs w:val="18"/>
        </w:rPr>
      </w:pPr>
      <w:r w:rsidRPr="00E040A2">
        <w:rPr>
          <w:sz w:val="18"/>
          <w:szCs w:val="18"/>
        </w:rPr>
        <w:t>- doświadczenie w pracy badawczo rozwojowej w przedmiocie projektu ( kryptografia) udokumentowane uczestnictwem w  projektach o tej tematyce lub</w:t>
      </w:r>
    </w:p>
    <w:p w:rsidR="00E040A2" w:rsidRPr="00E040A2" w:rsidRDefault="00E040A2" w:rsidP="00E040A2">
      <w:pPr>
        <w:pStyle w:val="Akapitzlist"/>
        <w:ind w:left="525"/>
        <w:rPr>
          <w:sz w:val="18"/>
          <w:szCs w:val="18"/>
        </w:rPr>
      </w:pPr>
      <w:r w:rsidRPr="00E040A2">
        <w:rPr>
          <w:sz w:val="18"/>
          <w:szCs w:val="18"/>
        </w:rPr>
        <w:t>- publikacje naukowe bądź nagrody, patenty czy też wyróżnienia w przedmiocie projektu.</w:t>
      </w:r>
    </w:p>
    <w:p w:rsidR="00E040A2" w:rsidRPr="00E040A2" w:rsidRDefault="00E040A2" w:rsidP="00E040A2">
      <w:pPr>
        <w:pStyle w:val="Akapitzlist"/>
        <w:ind w:left="525"/>
        <w:rPr>
          <w:sz w:val="18"/>
          <w:szCs w:val="18"/>
        </w:rPr>
      </w:pPr>
      <w:r w:rsidRPr="00E040A2">
        <w:rPr>
          <w:sz w:val="18"/>
          <w:szCs w:val="18"/>
        </w:rPr>
        <w:t>Oferent do Formularza Oferty zobowiązany jest dołączyć CV każdej ze wskazanych osób zawierające powyższe informacje. Zamawiający zastrzega sobie prawo żądania dokumentów źródłowych potwierdzających informacje zawarte w CV.</w:t>
      </w:r>
    </w:p>
    <w:p w:rsidR="00A76504" w:rsidRPr="00650F02" w:rsidRDefault="00E040A2" w:rsidP="00E040A2">
      <w:pPr>
        <w:pStyle w:val="Akapitzlist"/>
        <w:numPr>
          <w:ilvl w:val="0"/>
          <w:numId w:val="6"/>
        </w:numPr>
        <w:rPr>
          <w:sz w:val="18"/>
          <w:szCs w:val="18"/>
        </w:rPr>
      </w:pPr>
      <w:r w:rsidRPr="00E040A2">
        <w:rPr>
          <w:sz w:val="18"/>
          <w:szCs w:val="18"/>
        </w:rPr>
        <w:t>Zamawiający zastrzega, że oferty mogą złożyć wyłącznie Oferenci, którzy Ocena spełniania warunków odbędzie się zgodnie z formułą „ spełnia/nie spełnia”, na podstawie złożonych wraz z ofertą dokumentów i ich weryfikacji przez Zamawiającego.</w:t>
      </w:r>
    </w:p>
    <w:p w:rsidR="00A76504" w:rsidRDefault="00A76504" w:rsidP="00A76504">
      <w:pPr>
        <w:rPr>
          <w:b/>
        </w:rPr>
      </w:pPr>
      <w:r w:rsidRPr="00A76504">
        <w:rPr>
          <w:b/>
        </w:rPr>
        <w:t>II.</w:t>
      </w:r>
      <w:r w:rsidR="000126FF">
        <w:rPr>
          <w:b/>
        </w:rPr>
        <w:t>7</w:t>
      </w:r>
      <w:r w:rsidRPr="00A76504">
        <w:rPr>
          <w:b/>
        </w:rPr>
        <w:t>. Wykaz oświadczeń i dokumentów, jakie mają dostarczyć Oferenci w celu potwierdzenia spełniania warunków udziału w postępowaniu.</w:t>
      </w:r>
    </w:p>
    <w:p w:rsidR="000126FF" w:rsidRDefault="00A76504" w:rsidP="000126FF">
      <w:pPr>
        <w:pStyle w:val="Akapitzlist"/>
        <w:ind w:left="555"/>
        <w:rPr>
          <w:sz w:val="18"/>
          <w:szCs w:val="18"/>
        </w:rPr>
      </w:pPr>
      <w:r w:rsidRPr="009C401D">
        <w:rPr>
          <w:sz w:val="18"/>
          <w:szCs w:val="18"/>
        </w:rPr>
        <w:t>W celu potwierdzenia spełniania warunków określonych w pkt. II.</w:t>
      </w:r>
      <w:r w:rsidR="000126FF">
        <w:rPr>
          <w:sz w:val="18"/>
          <w:szCs w:val="18"/>
        </w:rPr>
        <w:t>6</w:t>
      </w:r>
      <w:r w:rsidRPr="009C401D">
        <w:rPr>
          <w:sz w:val="18"/>
          <w:szCs w:val="18"/>
        </w:rPr>
        <w:t xml:space="preserve">. Zamówienia Oferenci zobowiązani są przedłożyć </w:t>
      </w:r>
    </w:p>
    <w:p w:rsidR="00A76504" w:rsidRPr="009C401D" w:rsidRDefault="004B4C72" w:rsidP="00A76504">
      <w:pPr>
        <w:pStyle w:val="Akapitzlist"/>
        <w:ind w:left="555"/>
        <w:rPr>
          <w:sz w:val="18"/>
          <w:szCs w:val="18"/>
        </w:rPr>
      </w:pPr>
      <w:r>
        <w:rPr>
          <w:sz w:val="18"/>
          <w:szCs w:val="18"/>
        </w:rPr>
        <w:t>adekwatne dokumenty pozwalające zweryfikować możliwość uczestnictwa w postępowaniu</w:t>
      </w:r>
      <w:r w:rsidR="00650F02">
        <w:rPr>
          <w:sz w:val="18"/>
          <w:szCs w:val="18"/>
        </w:rPr>
        <w:t>.</w:t>
      </w:r>
    </w:p>
    <w:p w:rsidR="009C401D" w:rsidRDefault="009C401D" w:rsidP="009C401D">
      <w:pPr>
        <w:rPr>
          <w:b/>
        </w:rPr>
      </w:pPr>
      <w:r w:rsidRPr="009C401D">
        <w:rPr>
          <w:b/>
        </w:rPr>
        <w:t>II.</w:t>
      </w:r>
      <w:r w:rsidR="000126FF">
        <w:rPr>
          <w:b/>
        </w:rPr>
        <w:t>8</w:t>
      </w:r>
      <w:r w:rsidRPr="009C401D">
        <w:rPr>
          <w:b/>
        </w:rPr>
        <w:t>. Składanie ofert:</w:t>
      </w:r>
    </w:p>
    <w:p w:rsidR="009C401D" w:rsidRDefault="009C401D" w:rsidP="009C401D">
      <w:pPr>
        <w:pStyle w:val="Akapitzlist"/>
        <w:numPr>
          <w:ilvl w:val="0"/>
          <w:numId w:val="8"/>
        </w:numPr>
        <w:rPr>
          <w:sz w:val="18"/>
          <w:szCs w:val="18"/>
        </w:rPr>
      </w:pPr>
      <w:r>
        <w:rPr>
          <w:sz w:val="18"/>
          <w:szCs w:val="18"/>
        </w:rPr>
        <w:t xml:space="preserve">Oferty należy złożyć w ciągu </w:t>
      </w:r>
      <w:r w:rsidR="00E040A2">
        <w:rPr>
          <w:sz w:val="18"/>
          <w:szCs w:val="18"/>
        </w:rPr>
        <w:t>8</w:t>
      </w:r>
      <w:r>
        <w:rPr>
          <w:sz w:val="18"/>
          <w:szCs w:val="18"/>
        </w:rPr>
        <w:t xml:space="preserve"> dni kalendarzowych od daty upublicznienia przez Zamawiającego zapytania ofertowego </w:t>
      </w:r>
      <w:r w:rsidR="000126FF">
        <w:rPr>
          <w:sz w:val="18"/>
          <w:szCs w:val="18"/>
        </w:rPr>
        <w:t>w bazie konkurencyjności</w:t>
      </w:r>
      <w:r w:rsidR="004173A7">
        <w:rPr>
          <w:sz w:val="18"/>
          <w:szCs w:val="18"/>
        </w:rPr>
        <w:t xml:space="preserve">, tj. od daty </w:t>
      </w:r>
      <w:r w:rsidR="00E040A2">
        <w:rPr>
          <w:sz w:val="18"/>
          <w:szCs w:val="18"/>
        </w:rPr>
        <w:t>06</w:t>
      </w:r>
      <w:r w:rsidR="00E729D5">
        <w:rPr>
          <w:sz w:val="18"/>
          <w:szCs w:val="18"/>
        </w:rPr>
        <w:t>.</w:t>
      </w:r>
      <w:r w:rsidR="00E040A2">
        <w:rPr>
          <w:sz w:val="18"/>
          <w:szCs w:val="18"/>
        </w:rPr>
        <w:t>12</w:t>
      </w:r>
      <w:r w:rsidR="00E729D5">
        <w:rPr>
          <w:sz w:val="18"/>
          <w:szCs w:val="18"/>
        </w:rPr>
        <w:t>.201</w:t>
      </w:r>
      <w:r w:rsidR="0078357B">
        <w:rPr>
          <w:sz w:val="18"/>
          <w:szCs w:val="18"/>
        </w:rPr>
        <w:t>9</w:t>
      </w:r>
      <w:r w:rsidR="00E729D5">
        <w:rPr>
          <w:sz w:val="18"/>
          <w:szCs w:val="18"/>
        </w:rPr>
        <w:t xml:space="preserve"> </w:t>
      </w:r>
      <w:r>
        <w:rPr>
          <w:sz w:val="18"/>
          <w:szCs w:val="18"/>
        </w:rPr>
        <w:t xml:space="preserve">r., przy czym termin </w:t>
      </w:r>
      <w:r w:rsidR="00E040A2">
        <w:rPr>
          <w:sz w:val="18"/>
          <w:szCs w:val="18"/>
        </w:rPr>
        <w:t>8</w:t>
      </w:r>
      <w:r>
        <w:rPr>
          <w:sz w:val="18"/>
          <w:szCs w:val="18"/>
        </w:rPr>
        <w:t xml:space="preserve"> dni kalendarzowych biegnie od dnia następnego po dniu upublicznienia zapytania ofertowego i kończy się z</w:t>
      </w:r>
      <w:r w:rsidR="00E729D5">
        <w:rPr>
          <w:sz w:val="18"/>
          <w:szCs w:val="18"/>
        </w:rPr>
        <w:t xml:space="preserve"> </w:t>
      </w:r>
      <w:r w:rsidR="004173A7">
        <w:rPr>
          <w:sz w:val="18"/>
          <w:szCs w:val="18"/>
        </w:rPr>
        <w:t xml:space="preserve">upływem ostatniego dnia czyli </w:t>
      </w:r>
      <w:r w:rsidR="00E040A2">
        <w:rPr>
          <w:sz w:val="18"/>
          <w:szCs w:val="18"/>
        </w:rPr>
        <w:t>14</w:t>
      </w:r>
      <w:r w:rsidR="00E729D5">
        <w:rPr>
          <w:sz w:val="18"/>
          <w:szCs w:val="18"/>
        </w:rPr>
        <w:t>.</w:t>
      </w:r>
      <w:r w:rsidR="00E040A2">
        <w:rPr>
          <w:sz w:val="18"/>
          <w:szCs w:val="18"/>
        </w:rPr>
        <w:t>12</w:t>
      </w:r>
      <w:r w:rsidR="00E729D5">
        <w:rPr>
          <w:sz w:val="18"/>
          <w:szCs w:val="18"/>
        </w:rPr>
        <w:t>.201</w:t>
      </w:r>
      <w:r w:rsidR="0078357B">
        <w:rPr>
          <w:sz w:val="18"/>
          <w:szCs w:val="18"/>
        </w:rPr>
        <w:t>9</w:t>
      </w:r>
      <w:r w:rsidR="00E729D5">
        <w:rPr>
          <w:sz w:val="18"/>
          <w:szCs w:val="18"/>
        </w:rPr>
        <w:t xml:space="preserve"> </w:t>
      </w:r>
      <w:r>
        <w:rPr>
          <w:sz w:val="18"/>
          <w:szCs w:val="18"/>
        </w:rPr>
        <w:t>r.</w:t>
      </w:r>
    </w:p>
    <w:p w:rsidR="009C401D" w:rsidRPr="00CC10A6" w:rsidRDefault="009C401D" w:rsidP="00CC10A6">
      <w:pPr>
        <w:pStyle w:val="Akapitzlist"/>
        <w:numPr>
          <w:ilvl w:val="0"/>
          <w:numId w:val="8"/>
        </w:numPr>
        <w:rPr>
          <w:sz w:val="18"/>
          <w:szCs w:val="18"/>
        </w:rPr>
      </w:pPr>
      <w:r w:rsidRPr="009B3C40">
        <w:rPr>
          <w:sz w:val="18"/>
          <w:szCs w:val="18"/>
        </w:rPr>
        <w:t xml:space="preserve">Oferty należy złożyć w  siedzibie Zamawiającego tj. </w:t>
      </w:r>
      <w:r w:rsidR="00BC5FB7" w:rsidRPr="00BC5FB7">
        <w:t xml:space="preserve"> </w:t>
      </w:r>
      <w:proofErr w:type="spellStart"/>
      <w:r w:rsidR="00CC10A6">
        <w:rPr>
          <w:sz w:val="18"/>
          <w:szCs w:val="18"/>
        </w:rPr>
        <w:t>Specfile</w:t>
      </w:r>
      <w:proofErr w:type="spellEnd"/>
      <w:r w:rsidR="009B3C40" w:rsidRPr="003817EF">
        <w:rPr>
          <w:sz w:val="18"/>
          <w:szCs w:val="18"/>
        </w:rPr>
        <w:t xml:space="preserve"> Sp. z o.o.</w:t>
      </w:r>
      <w:r w:rsidR="00CC10A6">
        <w:rPr>
          <w:sz w:val="18"/>
          <w:szCs w:val="18"/>
        </w:rPr>
        <w:t xml:space="preserve"> </w:t>
      </w:r>
      <w:r w:rsidR="00CC10A6" w:rsidRPr="00CC10A6">
        <w:rPr>
          <w:sz w:val="18"/>
          <w:szCs w:val="18"/>
        </w:rPr>
        <w:t xml:space="preserve">Ul. Jana Nagórskiego 3, 60-408 Poznań </w:t>
      </w:r>
      <w:r w:rsidR="00CC10A6">
        <w:rPr>
          <w:sz w:val="18"/>
          <w:szCs w:val="18"/>
        </w:rPr>
        <w:t xml:space="preserve"> </w:t>
      </w:r>
      <w:r w:rsidRPr="00CC10A6">
        <w:rPr>
          <w:sz w:val="18"/>
          <w:szCs w:val="18"/>
        </w:rPr>
        <w:t xml:space="preserve">( w przypadku przesłania  oferty za pośrednictwem poczty </w:t>
      </w:r>
      <w:r w:rsidR="00FF4C6B" w:rsidRPr="00CC10A6">
        <w:rPr>
          <w:sz w:val="18"/>
          <w:szCs w:val="18"/>
        </w:rPr>
        <w:t xml:space="preserve">lub kurierem liczy się data doręczenia przesyłki do zamawiającego) lub drogą elektroniczną na adres email: </w:t>
      </w:r>
      <w:r w:rsidR="00CC10A6" w:rsidRPr="00CC10A6">
        <w:rPr>
          <w:sz w:val="18"/>
          <w:szCs w:val="18"/>
        </w:rPr>
        <w:t>zb.abramowicz@gmail.com</w:t>
      </w:r>
    </w:p>
    <w:p w:rsidR="00FF4C6B" w:rsidRPr="00714D9C" w:rsidRDefault="00FF4C6B" w:rsidP="00714D9C">
      <w:pPr>
        <w:pStyle w:val="Akapitzlist"/>
        <w:numPr>
          <w:ilvl w:val="0"/>
          <w:numId w:val="8"/>
        </w:numPr>
        <w:rPr>
          <w:sz w:val="18"/>
          <w:szCs w:val="18"/>
        </w:rPr>
      </w:pPr>
      <w:r>
        <w:rPr>
          <w:sz w:val="18"/>
          <w:szCs w:val="18"/>
        </w:rPr>
        <w:t xml:space="preserve">Oferta powinna zostać złożona na formularzu ofertowym stanowiącym Załącznik nr </w:t>
      </w:r>
      <w:r w:rsidR="00714D9C">
        <w:rPr>
          <w:sz w:val="18"/>
          <w:szCs w:val="18"/>
        </w:rPr>
        <w:t>1</w:t>
      </w:r>
      <w:r>
        <w:rPr>
          <w:sz w:val="18"/>
          <w:szCs w:val="18"/>
        </w:rPr>
        <w:t xml:space="preserve"> do niniejszego zap</w:t>
      </w:r>
      <w:r w:rsidR="00714D9C">
        <w:rPr>
          <w:sz w:val="18"/>
          <w:szCs w:val="18"/>
        </w:rPr>
        <w:t xml:space="preserve">ytania. Należy do niej załączyć </w:t>
      </w:r>
      <w:r w:rsidR="004B4C72">
        <w:rPr>
          <w:sz w:val="18"/>
          <w:szCs w:val="18"/>
        </w:rPr>
        <w:t>dokumenty pozwalające zweryfikować fakt</w:t>
      </w:r>
      <w:r w:rsidRPr="00714D9C">
        <w:rPr>
          <w:sz w:val="18"/>
          <w:szCs w:val="18"/>
        </w:rPr>
        <w:t xml:space="preserve"> braku powiązań pomiędzy podmiotami</w:t>
      </w:r>
      <w:r w:rsidR="004B4C72">
        <w:rPr>
          <w:sz w:val="18"/>
          <w:szCs w:val="18"/>
        </w:rPr>
        <w:t xml:space="preserve"> współpracującymi.</w:t>
      </w:r>
    </w:p>
    <w:p w:rsidR="00953C9E" w:rsidRDefault="00317716" w:rsidP="00953C9E">
      <w:pPr>
        <w:pStyle w:val="Akapitzlist"/>
        <w:numPr>
          <w:ilvl w:val="0"/>
          <w:numId w:val="8"/>
        </w:numPr>
        <w:rPr>
          <w:sz w:val="18"/>
          <w:szCs w:val="18"/>
        </w:rPr>
      </w:pPr>
      <w:r>
        <w:rPr>
          <w:sz w:val="18"/>
          <w:szCs w:val="18"/>
        </w:rPr>
        <w:t>Koszt przygotowania i dostarczenia oferty pokrywa Oferent.</w:t>
      </w:r>
    </w:p>
    <w:p w:rsidR="00317716" w:rsidRDefault="00317716" w:rsidP="00953C9E">
      <w:pPr>
        <w:pStyle w:val="Akapitzlist"/>
        <w:numPr>
          <w:ilvl w:val="0"/>
          <w:numId w:val="8"/>
        </w:numPr>
        <w:rPr>
          <w:sz w:val="18"/>
          <w:szCs w:val="18"/>
        </w:rPr>
      </w:pPr>
      <w:r>
        <w:rPr>
          <w:sz w:val="18"/>
          <w:szCs w:val="18"/>
        </w:rPr>
        <w:t>Oferty, jakie wpłyną po terminie, zostaną potraktowane jako nieważne.</w:t>
      </w:r>
    </w:p>
    <w:p w:rsidR="00317716" w:rsidRDefault="00317716" w:rsidP="00317716">
      <w:pPr>
        <w:rPr>
          <w:b/>
        </w:rPr>
      </w:pPr>
      <w:r w:rsidRPr="00317716">
        <w:rPr>
          <w:b/>
        </w:rPr>
        <w:t>II.</w:t>
      </w:r>
      <w:r w:rsidR="000126FF">
        <w:rPr>
          <w:b/>
        </w:rPr>
        <w:t>9</w:t>
      </w:r>
      <w:r w:rsidRPr="00317716">
        <w:rPr>
          <w:b/>
        </w:rPr>
        <w:t>. Tryb rozpatrzenia oferty:</w:t>
      </w:r>
    </w:p>
    <w:p w:rsidR="00317716" w:rsidRDefault="00317716" w:rsidP="00317716">
      <w:pPr>
        <w:pStyle w:val="Akapitzlist"/>
        <w:numPr>
          <w:ilvl w:val="0"/>
          <w:numId w:val="11"/>
        </w:numPr>
        <w:rPr>
          <w:sz w:val="18"/>
          <w:szCs w:val="18"/>
        </w:rPr>
      </w:pPr>
      <w:r>
        <w:rPr>
          <w:sz w:val="18"/>
          <w:szCs w:val="18"/>
        </w:rPr>
        <w:lastRenderedPageBreak/>
        <w:t>Oferty przedłożone w terminie zostaną przeanalizowane prz</w:t>
      </w:r>
      <w:r w:rsidR="00BC5FB7">
        <w:rPr>
          <w:sz w:val="18"/>
          <w:szCs w:val="18"/>
        </w:rPr>
        <w:t>ez Zamawiającego w terminie do 5</w:t>
      </w:r>
      <w:r>
        <w:rPr>
          <w:sz w:val="18"/>
          <w:szCs w:val="18"/>
        </w:rPr>
        <w:t xml:space="preserve"> dni roboczych od daty upływu obowiązywania zapytania ofertowego.</w:t>
      </w:r>
    </w:p>
    <w:p w:rsidR="00317716" w:rsidRDefault="00317716" w:rsidP="00317716">
      <w:pPr>
        <w:pStyle w:val="Akapitzlist"/>
        <w:numPr>
          <w:ilvl w:val="0"/>
          <w:numId w:val="11"/>
        </w:numPr>
        <w:rPr>
          <w:sz w:val="18"/>
          <w:szCs w:val="18"/>
        </w:rPr>
      </w:pPr>
      <w:r>
        <w:rPr>
          <w:sz w:val="18"/>
          <w:szCs w:val="18"/>
        </w:rPr>
        <w:t>Po dokonaniu analizy ofert oraz rozpatrzeniu – zgodnie z zasadą konkurencyjności</w:t>
      </w:r>
      <w:r w:rsidR="004B4C72">
        <w:rPr>
          <w:sz w:val="18"/>
          <w:szCs w:val="18"/>
        </w:rPr>
        <w:t xml:space="preserve"> </w:t>
      </w:r>
      <w:r>
        <w:rPr>
          <w:sz w:val="18"/>
          <w:szCs w:val="18"/>
        </w:rPr>
        <w:t>- przedłożonych ofert, Zamawiający poinformuje mailowo Oferentów o wyborze najkorzystniejszej oferty.</w:t>
      </w:r>
    </w:p>
    <w:p w:rsidR="00317716" w:rsidRDefault="00317716" w:rsidP="00317716">
      <w:pPr>
        <w:pStyle w:val="Akapitzlist"/>
        <w:numPr>
          <w:ilvl w:val="0"/>
          <w:numId w:val="11"/>
        </w:numPr>
        <w:rPr>
          <w:sz w:val="18"/>
          <w:szCs w:val="18"/>
        </w:rPr>
      </w:pPr>
      <w:r>
        <w:rPr>
          <w:sz w:val="18"/>
          <w:szCs w:val="18"/>
        </w:rPr>
        <w:t>Zamawiający zastrzega sobie prawo do un</w:t>
      </w:r>
      <w:r w:rsidR="00BC5FB7">
        <w:rPr>
          <w:sz w:val="18"/>
          <w:szCs w:val="18"/>
        </w:rPr>
        <w:t>ieważnienia postę</w:t>
      </w:r>
      <w:r>
        <w:rPr>
          <w:sz w:val="18"/>
          <w:szCs w:val="18"/>
        </w:rPr>
        <w:t>powania na każdym etapie, nie wybra</w:t>
      </w:r>
      <w:r w:rsidR="00E040A2">
        <w:rPr>
          <w:sz w:val="18"/>
          <w:szCs w:val="18"/>
        </w:rPr>
        <w:t>nia</w:t>
      </w:r>
      <w:r>
        <w:rPr>
          <w:sz w:val="18"/>
          <w:szCs w:val="18"/>
        </w:rPr>
        <w:t xml:space="preserve"> żadnej oferty lub zmodyfikować treść zapytania ofertowego, w szczególności kiedy:</w:t>
      </w:r>
    </w:p>
    <w:p w:rsidR="00BE7486" w:rsidRDefault="00BC5FB7" w:rsidP="00317716">
      <w:pPr>
        <w:pStyle w:val="Akapitzlist"/>
        <w:numPr>
          <w:ilvl w:val="0"/>
          <w:numId w:val="12"/>
        </w:numPr>
        <w:rPr>
          <w:sz w:val="18"/>
          <w:szCs w:val="18"/>
        </w:rPr>
      </w:pPr>
      <w:r>
        <w:rPr>
          <w:sz w:val="18"/>
          <w:szCs w:val="18"/>
        </w:rPr>
        <w:t>Postepowanie obarcz</w:t>
      </w:r>
      <w:r w:rsidR="00317716">
        <w:rPr>
          <w:sz w:val="18"/>
          <w:szCs w:val="18"/>
        </w:rPr>
        <w:t>one jest niemożliwą do usunięcia wadą uniemożliwiającą zawarcie niepodlegającej unieważnieniu umowy w sprawie</w:t>
      </w:r>
      <w:r w:rsidR="00BE7486">
        <w:rPr>
          <w:sz w:val="18"/>
          <w:szCs w:val="18"/>
        </w:rPr>
        <w:t xml:space="preserve"> zamówienia;</w:t>
      </w:r>
    </w:p>
    <w:p w:rsidR="00BE7486" w:rsidRDefault="00BE7486" w:rsidP="00317716">
      <w:pPr>
        <w:pStyle w:val="Akapitzlist"/>
        <w:numPr>
          <w:ilvl w:val="0"/>
          <w:numId w:val="12"/>
        </w:numPr>
        <w:rPr>
          <w:sz w:val="18"/>
          <w:szCs w:val="18"/>
        </w:rPr>
      </w:pPr>
      <w:r>
        <w:rPr>
          <w:sz w:val="18"/>
          <w:szCs w:val="18"/>
        </w:rPr>
        <w:t>W przypadku gdy nie złożono żadnej oferty niepodlegającej odrzuceniu;</w:t>
      </w:r>
    </w:p>
    <w:p w:rsidR="00BE7486" w:rsidRDefault="00BE7486" w:rsidP="00317716">
      <w:pPr>
        <w:pStyle w:val="Akapitzlist"/>
        <w:numPr>
          <w:ilvl w:val="0"/>
          <w:numId w:val="12"/>
        </w:numPr>
        <w:rPr>
          <w:sz w:val="18"/>
          <w:szCs w:val="18"/>
        </w:rPr>
      </w:pPr>
      <w:r>
        <w:rPr>
          <w:sz w:val="18"/>
          <w:szCs w:val="18"/>
        </w:rPr>
        <w:t>Dostosowania zapytania do wymagań powszechnie obowiązującego prawa lub innych regulacji wiążących Zamawiającego, o ile okaże się to konieczne do prawidłowej realizacji projektu lub przedmiotu zapytania;</w:t>
      </w:r>
    </w:p>
    <w:p w:rsidR="00BE7486" w:rsidRDefault="00BE7486" w:rsidP="00317716">
      <w:pPr>
        <w:pStyle w:val="Akapitzlist"/>
        <w:numPr>
          <w:ilvl w:val="0"/>
          <w:numId w:val="12"/>
        </w:numPr>
        <w:rPr>
          <w:sz w:val="18"/>
          <w:szCs w:val="18"/>
        </w:rPr>
      </w:pPr>
      <w:r>
        <w:rPr>
          <w:sz w:val="18"/>
          <w:szCs w:val="18"/>
        </w:rPr>
        <w:t>Cena najkorzystniejszej oferty lub oferta z najniższą ceną przewyższa kwotę</w:t>
      </w:r>
      <w:r w:rsidR="00BC5FB7">
        <w:rPr>
          <w:sz w:val="18"/>
          <w:szCs w:val="18"/>
        </w:rPr>
        <w:t>,</w:t>
      </w:r>
      <w:r>
        <w:rPr>
          <w:sz w:val="18"/>
          <w:szCs w:val="18"/>
        </w:rPr>
        <w:t xml:space="preserve"> którą zamawiający zamierza przeznaczyć;</w:t>
      </w:r>
    </w:p>
    <w:p w:rsidR="00BE7486" w:rsidRDefault="00BE7486" w:rsidP="00317716">
      <w:pPr>
        <w:pStyle w:val="Akapitzlist"/>
        <w:numPr>
          <w:ilvl w:val="0"/>
          <w:numId w:val="12"/>
        </w:numPr>
        <w:rPr>
          <w:sz w:val="18"/>
          <w:szCs w:val="18"/>
        </w:rPr>
      </w:pPr>
      <w:r>
        <w:rPr>
          <w:sz w:val="18"/>
          <w:szCs w:val="18"/>
        </w:rPr>
        <w:t>Wystąpiła istotna zmiana okoliczności powodująca, że prowadzenie postepowania lub wykonanie zamówienia nie leży w interesie zamawiającego, czego nie można było wcześniej przewidzieć;</w:t>
      </w:r>
    </w:p>
    <w:p w:rsidR="00BE7486" w:rsidRDefault="00BE7486" w:rsidP="00BE7486">
      <w:pPr>
        <w:pStyle w:val="Akapitzlist"/>
        <w:numPr>
          <w:ilvl w:val="0"/>
          <w:numId w:val="11"/>
        </w:numPr>
        <w:rPr>
          <w:sz w:val="18"/>
          <w:szCs w:val="18"/>
        </w:rPr>
      </w:pPr>
      <w:r>
        <w:rPr>
          <w:sz w:val="18"/>
          <w:szCs w:val="18"/>
        </w:rPr>
        <w:t>Z tytułu unieważnienia postępowania Wykonawcom nie przysługują żadne roszczenia w stosunku do Zamawiającego.</w:t>
      </w:r>
    </w:p>
    <w:p w:rsidR="00FF4C6B" w:rsidRDefault="00BE7486" w:rsidP="00FF4C6B">
      <w:pPr>
        <w:rPr>
          <w:b/>
        </w:rPr>
      </w:pPr>
      <w:r w:rsidRPr="00BE7486">
        <w:rPr>
          <w:sz w:val="18"/>
          <w:szCs w:val="18"/>
        </w:rPr>
        <w:t xml:space="preserve"> </w:t>
      </w:r>
      <w:r w:rsidR="00317716" w:rsidRPr="00BE7486">
        <w:rPr>
          <w:sz w:val="18"/>
          <w:szCs w:val="18"/>
        </w:rPr>
        <w:t xml:space="preserve"> </w:t>
      </w:r>
      <w:r w:rsidR="00E54524" w:rsidRPr="00E54524">
        <w:rPr>
          <w:b/>
        </w:rPr>
        <w:t>II.</w:t>
      </w:r>
      <w:r w:rsidR="000126FF">
        <w:rPr>
          <w:b/>
        </w:rPr>
        <w:t>10</w:t>
      </w:r>
      <w:r w:rsidR="00E54524" w:rsidRPr="00E54524">
        <w:rPr>
          <w:b/>
        </w:rPr>
        <w:t>. Kryteria oceny ofert:</w:t>
      </w:r>
    </w:p>
    <w:p w:rsidR="00E54524" w:rsidRDefault="00E54524" w:rsidP="00E54524">
      <w:pPr>
        <w:pStyle w:val="Akapitzlist"/>
        <w:numPr>
          <w:ilvl w:val="0"/>
          <w:numId w:val="14"/>
        </w:numPr>
        <w:rPr>
          <w:sz w:val="18"/>
          <w:szCs w:val="18"/>
        </w:rPr>
      </w:pPr>
      <w:r>
        <w:rPr>
          <w:sz w:val="18"/>
          <w:szCs w:val="18"/>
        </w:rPr>
        <w:t>Spełnienie warunków określonych w pkt. II.</w:t>
      </w:r>
      <w:r w:rsidR="000126FF">
        <w:rPr>
          <w:sz w:val="18"/>
          <w:szCs w:val="18"/>
        </w:rPr>
        <w:t>6.</w:t>
      </w:r>
      <w:r>
        <w:rPr>
          <w:sz w:val="18"/>
          <w:szCs w:val="18"/>
        </w:rPr>
        <w:t xml:space="preserve"> Wymagania dotyczące oferentów</w:t>
      </w:r>
    </w:p>
    <w:p w:rsidR="00E54524" w:rsidRDefault="00E54524" w:rsidP="00E54524">
      <w:pPr>
        <w:pStyle w:val="Akapitzlist"/>
        <w:numPr>
          <w:ilvl w:val="0"/>
          <w:numId w:val="14"/>
        </w:numPr>
        <w:rPr>
          <w:sz w:val="18"/>
          <w:szCs w:val="18"/>
        </w:rPr>
      </w:pPr>
      <w:r>
        <w:rPr>
          <w:sz w:val="18"/>
          <w:szCs w:val="18"/>
        </w:rPr>
        <w:t>W toku dokonywania badania i oceny ofert Zamawiający może żądać udzielenia przez Oferenta wyjaśnień treści złożonych przez niego ofert</w:t>
      </w:r>
      <w:r w:rsidR="000126FF">
        <w:rPr>
          <w:sz w:val="18"/>
          <w:szCs w:val="18"/>
        </w:rPr>
        <w:t>.</w:t>
      </w:r>
    </w:p>
    <w:p w:rsidR="001C3071" w:rsidRDefault="001C3071" w:rsidP="001C3071">
      <w:pPr>
        <w:pStyle w:val="Akapitzlist"/>
        <w:numPr>
          <w:ilvl w:val="0"/>
          <w:numId w:val="14"/>
        </w:numPr>
        <w:rPr>
          <w:sz w:val="18"/>
          <w:szCs w:val="18"/>
        </w:rPr>
      </w:pPr>
      <w:r>
        <w:rPr>
          <w:sz w:val="18"/>
          <w:szCs w:val="18"/>
        </w:rPr>
        <w:t>Zamawiający będzie oceniał oferty, które nie podlegają odrzuceniu, złożone przez Oferentów, którzy n</w:t>
      </w:r>
      <w:r w:rsidR="00BA1373">
        <w:rPr>
          <w:sz w:val="18"/>
          <w:szCs w:val="18"/>
        </w:rPr>
        <w:t>ie podlegają wykluczeniu z postę</w:t>
      </w:r>
      <w:r>
        <w:rPr>
          <w:sz w:val="18"/>
          <w:szCs w:val="18"/>
        </w:rPr>
        <w:t xml:space="preserve">powania, według </w:t>
      </w:r>
      <w:r w:rsidR="00BA1373">
        <w:rPr>
          <w:sz w:val="18"/>
          <w:szCs w:val="18"/>
        </w:rPr>
        <w:t>kryterium ceny do 100 pkt.</w:t>
      </w:r>
    </w:p>
    <w:p w:rsidR="001C3071" w:rsidRDefault="001C3071" w:rsidP="001C3071">
      <w:pPr>
        <w:rPr>
          <w:sz w:val="18"/>
          <w:szCs w:val="18"/>
        </w:rPr>
      </w:pPr>
      <w:r>
        <w:rPr>
          <w:sz w:val="18"/>
          <w:szCs w:val="18"/>
        </w:rPr>
        <w:t>Liczba punktów, którą można uzyskać zostanie obliczona wg wzoru:</w:t>
      </w:r>
    </w:p>
    <w:p w:rsidR="001C3071" w:rsidRDefault="001C3071" w:rsidP="001C3071">
      <w:r w:rsidRPr="00276164">
        <w:t>K</w:t>
      </w:r>
      <w:r w:rsidRPr="00276164">
        <w:rPr>
          <w:vertAlign w:val="subscript"/>
        </w:rPr>
        <w:t>X</w:t>
      </w:r>
      <w:r w:rsidRPr="00276164">
        <w:t>=(</w:t>
      </w:r>
      <w:proofErr w:type="spellStart"/>
      <w:r w:rsidRPr="00276164">
        <w:t>C</w:t>
      </w:r>
      <w:r w:rsidRPr="00276164">
        <w:rPr>
          <w:vertAlign w:val="subscript"/>
        </w:rPr>
        <w:t>min</w:t>
      </w:r>
      <w:proofErr w:type="spellEnd"/>
      <w:r w:rsidRPr="00276164">
        <w:t>/</w:t>
      </w:r>
      <w:proofErr w:type="spellStart"/>
      <w:r w:rsidRPr="00276164">
        <w:t>C</w:t>
      </w:r>
      <w:r w:rsidRPr="00276164">
        <w:rPr>
          <w:vertAlign w:val="subscript"/>
        </w:rPr>
        <w:t>x</w:t>
      </w:r>
      <w:proofErr w:type="spellEnd"/>
      <w:r w:rsidR="00BA1373">
        <w:t>)* 10</w:t>
      </w:r>
      <w:r w:rsidRPr="00276164">
        <w:t>0 pkt</w:t>
      </w:r>
    </w:p>
    <w:p w:rsidR="00276164" w:rsidRDefault="00276164" w:rsidP="00E54524">
      <w:pPr>
        <w:rPr>
          <w:sz w:val="18"/>
          <w:szCs w:val="18"/>
        </w:rPr>
      </w:pPr>
      <w:r>
        <w:rPr>
          <w:sz w:val="18"/>
          <w:szCs w:val="18"/>
        </w:rPr>
        <w:t>g</w:t>
      </w:r>
      <w:r w:rsidRPr="00276164">
        <w:rPr>
          <w:sz w:val="18"/>
          <w:szCs w:val="18"/>
        </w:rPr>
        <w:t xml:space="preserve">dzie </w:t>
      </w:r>
    </w:p>
    <w:p w:rsidR="00276164" w:rsidRDefault="00276164" w:rsidP="00E54524">
      <w:pPr>
        <w:rPr>
          <w:sz w:val="18"/>
          <w:szCs w:val="18"/>
        </w:rPr>
      </w:pPr>
      <w:proofErr w:type="spellStart"/>
      <w:r>
        <w:rPr>
          <w:sz w:val="18"/>
          <w:szCs w:val="18"/>
        </w:rPr>
        <w:t>K</w:t>
      </w:r>
      <w:r w:rsidRPr="00276164">
        <w:rPr>
          <w:sz w:val="18"/>
          <w:szCs w:val="18"/>
          <w:vertAlign w:val="subscript"/>
        </w:rPr>
        <w:t>x</w:t>
      </w:r>
      <w:proofErr w:type="spellEnd"/>
      <w:r w:rsidRPr="00276164">
        <w:rPr>
          <w:sz w:val="18"/>
          <w:szCs w:val="18"/>
        </w:rPr>
        <w:t xml:space="preserve">- liczba punktów przyznana ocenianej ofercie w ramach kryterium </w:t>
      </w:r>
      <w:r w:rsidR="00B86A2C">
        <w:rPr>
          <w:sz w:val="18"/>
          <w:szCs w:val="18"/>
        </w:rPr>
        <w:t xml:space="preserve">I: </w:t>
      </w:r>
      <w:r w:rsidRPr="00276164">
        <w:rPr>
          <w:sz w:val="18"/>
          <w:szCs w:val="18"/>
        </w:rPr>
        <w:t>cena netto za realizację całego zamówienia,</w:t>
      </w:r>
    </w:p>
    <w:p w:rsidR="00276164" w:rsidRDefault="004474E0" w:rsidP="00E54524">
      <w:pPr>
        <w:rPr>
          <w:sz w:val="18"/>
          <w:szCs w:val="18"/>
        </w:rPr>
      </w:pPr>
      <w:proofErr w:type="spellStart"/>
      <w:r>
        <w:rPr>
          <w:sz w:val="18"/>
          <w:szCs w:val="18"/>
        </w:rPr>
        <w:t>C</w:t>
      </w:r>
      <w:r w:rsidRPr="004474E0">
        <w:rPr>
          <w:sz w:val="18"/>
          <w:szCs w:val="18"/>
          <w:vertAlign w:val="subscript"/>
        </w:rPr>
        <w:t>min</w:t>
      </w:r>
      <w:proofErr w:type="spellEnd"/>
      <w:r>
        <w:rPr>
          <w:sz w:val="18"/>
          <w:szCs w:val="18"/>
          <w:vertAlign w:val="subscript"/>
        </w:rPr>
        <w:t xml:space="preserve"> </w:t>
      </w:r>
      <w:r>
        <w:rPr>
          <w:sz w:val="18"/>
          <w:szCs w:val="18"/>
        </w:rPr>
        <w:t>–najniższa cena netto zaoferowana w ofertach złożonych na realizację zamówienia</w:t>
      </w:r>
    </w:p>
    <w:p w:rsidR="004474E0" w:rsidRDefault="004474E0" w:rsidP="00E54524">
      <w:pPr>
        <w:rPr>
          <w:sz w:val="18"/>
          <w:szCs w:val="18"/>
        </w:rPr>
      </w:pPr>
      <w:r>
        <w:rPr>
          <w:sz w:val="18"/>
          <w:szCs w:val="18"/>
        </w:rPr>
        <w:t>C</w:t>
      </w:r>
      <w:r w:rsidRPr="004474E0">
        <w:rPr>
          <w:sz w:val="18"/>
          <w:szCs w:val="18"/>
          <w:vertAlign w:val="subscript"/>
        </w:rPr>
        <w:t>x</w:t>
      </w:r>
      <w:r>
        <w:rPr>
          <w:sz w:val="18"/>
          <w:szCs w:val="18"/>
          <w:vertAlign w:val="subscript"/>
        </w:rPr>
        <w:t xml:space="preserve"> </w:t>
      </w:r>
      <w:r>
        <w:rPr>
          <w:sz w:val="18"/>
          <w:szCs w:val="18"/>
        </w:rPr>
        <w:t>–cena netto oferty ocenianej złożonej na realizację zamówienia.</w:t>
      </w:r>
    </w:p>
    <w:p w:rsidR="004474E0" w:rsidRDefault="004474E0" w:rsidP="00E54524">
      <w:pPr>
        <w:rPr>
          <w:sz w:val="18"/>
          <w:szCs w:val="18"/>
        </w:rPr>
      </w:pPr>
    </w:p>
    <w:p w:rsidR="007C07B7" w:rsidRDefault="007C07B7" w:rsidP="007C07B7">
      <w:pPr>
        <w:pStyle w:val="Akapitzlist"/>
        <w:numPr>
          <w:ilvl w:val="0"/>
          <w:numId w:val="14"/>
        </w:numPr>
        <w:rPr>
          <w:sz w:val="18"/>
          <w:szCs w:val="18"/>
        </w:rPr>
      </w:pPr>
      <w:r>
        <w:rPr>
          <w:sz w:val="18"/>
          <w:szCs w:val="18"/>
        </w:rPr>
        <w:t>Za najkorzystniejszą zostanie uznana oferta spełniająca warunki określone w pkt. II.</w:t>
      </w:r>
      <w:r w:rsidR="000126FF">
        <w:rPr>
          <w:sz w:val="18"/>
          <w:szCs w:val="18"/>
        </w:rPr>
        <w:t>6</w:t>
      </w:r>
      <w:r>
        <w:rPr>
          <w:sz w:val="18"/>
          <w:szCs w:val="18"/>
        </w:rPr>
        <w:t>., która uzyska najwyższą liczbę punktów.</w:t>
      </w:r>
    </w:p>
    <w:p w:rsidR="007C07B7" w:rsidRDefault="007C07B7" w:rsidP="007C07B7">
      <w:pPr>
        <w:pStyle w:val="Akapitzlist"/>
        <w:ind w:left="570"/>
        <w:rPr>
          <w:sz w:val="18"/>
          <w:szCs w:val="18"/>
        </w:rPr>
      </w:pPr>
    </w:p>
    <w:p w:rsidR="007C07B7" w:rsidRPr="007C07B7" w:rsidRDefault="007C07B7" w:rsidP="007C07B7">
      <w:pPr>
        <w:pStyle w:val="Akapitzlist"/>
        <w:ind w:left="570"/>
        <w:rPr>
          <w:b/>
        </w:rPr>
      </w:pPr>
    </w:p>
    <w:p w:rsidR="007C07B7" w:rsidRDefault="007C07B7" w:rsidP="007C07B7">
      <w:pPr>
        <w:pStyle w:val="Akapitzlist"/>
        <w:ind w:left="570"/>
        <w:jc w:val="center"/>
        <w:rPr>
          <w:b/>
        </w:rPr>
      </w:pPr>
      <w:r w:rsidRPr="007C07B7">
        <w:rPr>
          <w:b/>
        </w:rPr>
        <w:t>SEKCJA III:INFORMACJE DODATKOWE</w:t>
      </w:r>
    </w:p>
    <w:p w:rsidR="007C07B7" w:rsidRDefault="007C07B7" w:rsidP="007C07B7">
      <w:pPr>
        <w:pStyle w:val="Akapitzlist"/>
        <w:ind w:left="570"/>
        <w:rPr>
          <w:b/>
          <w:sz w:val="18"/>
          <w:szCs w:val="18"/>
        </w:rPr>
      </w:pPr>
      <w:r>
        <w:rPr>
          <w:b/>
          <w:sz w:val="18"/>
          <w:szCs w:val="18"/>
        </w:rPr>
        <w:t>III.1. Dodatkowe informacje:</w:t>
      </w:r>
    </w:p>
    <w:p w:rsidR="007C07B7" w:rsidRDefault="007C07B7" w:rsidP="007C07B7">
      <w:pPr>
        <w:pStyle w:val="Akapitzlist"/>
        <w:numPr>
          <w:ilvl w:val="0"/>
          <w:numId w:val="17"/>
        </w:numPr>
        <w:rPr>
          <w:sz w:val="18"/>
          <w:szCs w:val="18"/>
        </w:rPr>
      </w:pPr>
      <w:r>
        <w:rPr>
          <w:sz w:val="18"/>
          <w:szCs w:val="18"/>
        </w:rPr>
        <w:t xml:space="preserve">Zamawiający informuje, że projekt zamierza realizować z wykorzystaniem funduszy Unii Europejskiej w ramach Europejskiego Funduszu Rozwoju Regionalnego –Program Operacyjny Inteligentny Rozwój na lata 2014-2020, działanie </w:t>
      </w:r>
      <w:r w:rsidR="008337E2">
        <w:rPr>
          <w:sz w:val="18"/>
          <w:szCs w:val="18"/>
        </w:rPr>
        <w:t>1.1.1</w:t>
      </w:r>
      <w:r>
        <w:rPr>
          <w:sz w:val="18"/>
          <w:szCs w:val="18"/>
        </w:rPr>
        <w:t>.</w:t>
      </w:r>
    </w:p>
    <w:p w:rsidR="00B661A4" w:rsidRDefault="00B661A4" w:rsidP="007C07B7">
      <w:pPr>
        <w:pStyle w:val="Akapitzlist"/>
        <w:numPr>
          <w:ilvl w:val="0"/>
          <w:numId w:val="17"/>
        </w:numPr>
        <w:rPr>
          <w:sz w:val="18"/>
          <w:szCs w:val="18"/>
        </w:rPr>
      </w:pPr>
      <w:r>
        <w:rPr>
          <w:sz w:val="18"/>
          <w:szCs w:val="18"/>
        </w:rPr>
        <w:t xml:space="preserve">Wszelka korespondencja w formie pisemnej związana z przygotowaniem i złożeniem ofert, musi być doręczona do Zamawiającego na </w:t>
      </w:r>
      <w:r w:rsidR="00BC5FB7">
        <w:rPr>
          <w:sz w:val="18"/>
          <w:szCs w:val="18"/>
        </w:rPr>
        <w:t xml:space="preserve">wskazany wyżej adres pocztowy bądź elektroniczny. </w:t>
      </w:r>
    </w:p>
    <w:p w:rsidR="00B661A4" w:rsidRDefault="00B661A4" w:rsidP="007C07B7">
      <w:pPr>
        <w:pStyle w:val="Akapitzlist"/>
        <w:numPr>
          <w:ilvl w:val="0"/>
          <w:numId w:val="17"/>
        </w:numPr>
        <w:rPr>
          <w:sz w:val="18"/>
          <w:szCs w:val="18"/>
        </w:rPr>
      </w:pPr>
      <w:r>
        <w:rPr>
          <w:sz w:val="18"/>
          <w:szCs w:val="18"/>
        </w:rPr>
        <w:t>Zama</w:t>
      </w:r>
      <w:r w:rsidR="00BC5FB7">
        <w:rPr>
          <w:sz w:val="18"/>
          <w:szCs w:val="18"/>
        </w:rPr>
        <w:t xml:space="preserve">wiający nie jest zobligowany do </w:t>
      </w:r>
      <w:r>
        <w:rPr>
          <w:sz w:val="18"/>
          <w:szCs w:val="18"/>
        </w:rPr>
        <w:t>prowadzenia postępowania według ustawy o zamówieniach publicznych.</w:t>
      </w:r>
    </w:p>
    <w:p w:rsidR="00B661A4" w:rsidRDefault="00B661A4" w:rsidP="004173A7">
      <w:pPr>
        <w:pStyle w:val="Akapitzlist"/>
        <w:numPr>
          <w:ilvl w:val="0"/>
          <w:numId w:val="17"/>
        </w:numPr>
        <w:rPr>
          <w:sz w:val="18"/>
          <w:szCs w:val="18"/>
        </w:rPr>
      </w:pPr>
      <w:r>
        <w:rPr>
          <w:sz w:val="18"/>
          <w:szCs w:val="18"/>
        </w:rPr>
        <w:t>Treść zapytania jest dostępna na stronie internetowej Zamawiającego</w:t>
      </w:r>
      <w:r w:rsidR="00CC10A6">
        <w:rPr>
          <w:sz w:val="18"/>
          <w:szCs w:val="18"/>
        </w:rPr>
        <w:t xml:space="preserve"> www.specfile.pl </w:t>
      </w:r>
      <w:r>
        <w:rPr>
          <w:sz w:val="18"/>
          <w:szCs w:val="18"/>
        </w:rPr>
        <w:t>oraz w siedzibie Zamawiającego.</w:t>
      </w:r>
    </w:p>
    <w:p w:rsidR="00B661A4" w:rsidRDefault="00B661A4" w:rsidP="00ED1566">
      <w:pPr>
        <w:pStyle w:val="Akapitzlist"/>
        <w:numPr>
          <w:ilvl w:val="0"/>
          <w:numId w:val="17"/>
        </w:numPr>
        <w:rPr>
          <w:sz w:val="18"/>
          <w:szCs w:val="18"/>
        </w:rPr>
      </w:pPr>
      <w:r>
        <w:rPr>
          <w:sz w:val="18"/>
          <w:szCs w:val="18"/>
        </w:rPr>
        <w:t xml:space="preserve">Pytania merytoryczne należy kierować do </w:t>
      </w:r>
      <w:r w:rsidR="00BC5FB7">
        <w:rPr>
          <w:sz w:val="18"/>
          <w:szCs w:val="18"/>
        </w:rPr>
        <w:t>Pan</w:t>
      </w:r>
      <w:r w:rsidR="00CC10A6">
        <w:rPr>
          <w:sz w:val="18"/>
          <w:szCs w:val="18"/>
        </w:rPr>
        <w:t>a Zbigniewa Abramowicza</w:t>
      </w:r>
      <w:r w:rsidR="00BC5FB7">
        <w:rPr>
          <w:sz w:val="18"/>
          <w:szCs w:val="18"/>
        </w:rPr>
        <w:t>,</w:t>
      </w:r>
      <w:r>
        <w:rPr>
          <w:sz w:val="18"/>
          <w:szCs w:val="18"/>
        </w:rPr>
        <w:t xml:space="preserve"> na adres email: </w:t>
      </w:r>
      <w:r w:rsidR="00CC10A6" w:rsidRPr="00CC10A6">
        <w:rPr>
          <w:sz w:val="18"/>
          <w:szCs w:val="18"/>
        </w:rPr>
        <w:t>zb.abramowicz@gmail.com</w:t>
      </w:r>
    </w:p>
    <w:p w:rsidR="00B661A4" w:rsidRDefault="00B661A4" w:rsidP="00B661A4">
      <w:pPr>
        <w:pStyle w:val="Akapitzlist"/>
        <w:ind w:left="1260"/>
        <w:rPr>
          <w:sz w:val="18"/>
          <w:szCs w:val="18"/>
        </w:rPr>
      </w:pPr>
      <w:r>
        <w:rPr>
          <w:sz w:val="18"/>
          <w:szCs w:val="18"/>
        </w:rPr>
        <w:t>Na pytania merytoryczne Zamawiający będzie udzielał odpowiedzi drogą mailową, pod warunkiem, że pytania wpłyną nie później niż na 2 dni przed datą złożenia ofert.</w:t>
      </w:r>
    </w:p>
    <w:p w:rsidR="00CC10A6" w:rsidRDefault="00CC10A6" w:rsidP="005558DB">
      <w:pPr>
        <w:rPr>
          <w:b/>
        </w:rPr>
      </w:pPr>
    </w:p>
    <w:p w:rsidR="005558DB" w:rsidRDefault="005558DB" w:rsidP="005558DB">
      <w:pPr>
        <w:rPr>
          <w:b/>
        </w:rPr>
      </w:pPr>
      <w:r w:rsidRPr="005558DB">
        <w:rPr>
          <w:b/>
        </w:rPr>
        <w:lastRenderedPageBreak/>
        <w:t>III.2. Termin wykonania zamówienia</w:t>
      </w:r>
    </w:p>
    <w:p w:rsidR="00CC10A6" w:rsidRPr="00CC10A6" w:rsidRDefault="00CC10A6" w:rsidP="00CC10A6">
      <w:pPr>
        <w:rPr>
          <w:sz w:val="18"/>
          <w:szCs w:val="18"/>
        </w:rPr>
      </w:pPr>
      <w:r w:rsidRPr="00CC10A6">
        <w:rPr>
          <w:sz w:val="18"/>
          <w:szCs w:val="18"/>
        </w:rPr>
        <w:t>Termin związania ofertą – 50 dni.</w:t>
      </w:r>
    </w:p>
    <w:p w:rsidR="00CC10A6" w:rsidRDefault="00CC10A6" w:rsidP="00CC10A6">
      <w:pPr>
        <w:rPr>
          <w:sz w:val="18"/>
          <w:szCs w:val="18"/>
        </w:rPr>
      </w:pPr>
      <w:r w:rsidRPr="00CC10A6">
        <w:rPr>
          <w:sz w:val="18"/>
          <w:szCs w:val="18"/>
        </w:rPr>
        <w:t xml:space="preserve">Maksymalny termin realizacji: </w:t>
      </w:r>
      <w:r w:rsidR="00E040A2">
        <w:rPr>
          <w:sz w:val="18"/>
          <w:szCs w:val="18"/>
        </w:rPr>
        <w:t>22</w:t>
      </w:r>
      <w:r w:rsidRPr="00CC10A6">
        <w:rPr>
          <w:sz w:val="18"/>
          <w:szCs w:val="18"/>
        </w:rPr>
        <w:t xml:space="preserve"> miesi</w:t>
      </w:r>
      <w:r w:rsidR="00E21565">
        <w:rPr>
          <w:sz w:val="18"/>
          <w:szCs w:val="18"/>
        </w:rPr>
        <w:t>ę</w:t>
      </w:r>
      <w:r w:rsidRPr="00CC10A6">
        <w:rPr>
          <w:sz w:val="18"/>
          <w:szCs w:val="18"/>
        </w:rPr>
        <w:t>c</w:t>
      </w:r>
      <w:r w:rsidR="00E040A2">
        <w:rPr>
          <w:sz w:val="18"/>
          <w:szCs w:val="18"/>
        </w:rPr>
        <w:t>e</w:t>
      </w:r>
      <w:bookmarkStart w:id="2" w:name="_GoBack"/>
      <w:bookmarkEnd w:id="2"/>
      <w:r>
        <w:rPr>
          <w:sz w:val="18"/>
          <w:szCs w:val="18"/>
        </w:rPr>
        <w:t xml:space="preserve"> od podpisania umowy</w:t>
      </w:r>
    </w:p>
    <w:p w:rsidR="005558DB" w:rsidRDefault="005558DB" w:rsidP="00CC10A6">
      <w:pPr>
        <w:rPr>
          <w:b/>
        </w:rPr>
      </w:pPr>
      <w:r w:rsidRPr="005558DB">
        <w:rPr>
          <w:b/>
        </w:rPr>
        <w:t>III.3. Istotne dla stron postanowienia umowy</w:t>
      </w:r>
    </w:p>
    <w:p w:rsidR="005558DB" w:rsidRDefault="005558DB" w:rsidP="005558DB">
      <w:pPr>
        <w:pStyle w:val="Akapitzlist"/>
        <w:numPr>
          <w:ilvl w:val="0"/>
          <w:numId w:val="19"/>
        </w:numPr>
        <w:rPr>
          <w:sz w:val="18"/>
          <w:szCs w:val="18"/>
        </w:rPr>
      </w:pPr>
      <w:r>
        <w:rPr>
          <w:sz w:val="18"/>
          <w:szCs w:val="18"/>
        </w:rPr>
        <w:t>Po podpisaniu umowy o dofinansowanie Zamawiający i Oferent określą szczegółowe warunki realizacji Zamówienia.</w:t>
      </w:r>
    </w:p>
    <w:p w:rsidR="005558DB" w:rsidRDefault="005558DB" w:rsidP="005558DB">
      <w:pPr>
        <w:pStyle w:val="Akapitzlist"/>
        <w:numPr>
          <w:ilvl w:val="0"/>
          <w:numId w:val="19"/>
        </w:numPr>
        <w:rPr>
          <w:sz w:val="18"/>
          <w:szCs w:val="18"/>
        </w:rPr>
      </w:pPr>
      <w:r>
        <w:rPr>
          <w:sz w:val="18"/>
          <w:szCs w:val="18"/>
        </w:rPr>
        <w:t>Zamawiający dopuszcza zmianę umowy w formie aneksu w przypadku:</w:t>
      </w:r>
    </w:p>
    <w:p w:rsidR="005558DB" w:rsidRDefault="005558DB" w:rsidP="005558DB">
      <w:pPr>
        <w:pStyle w:val="Akapitzlist"/>
        <w:numPr>
          <w:ilvl w:val="0"/>
          <w:numId w:val="20"/>
        </w:numPr>
        <w:rPr>
          <w:sz w:val="18"/>
          <w:szCs w:val="18"/>
        </w:rPr>
      </w:pPr>
      <w:r>
        <w:rPr>
          <w:sz w:val="18"/>
          <w:szCs w:val="18"/>
        </w:rPr>
        <w:t xml:space="preserve">Gdy ze strony </w:t>
      </w:r>
      <w:proofErr w:type="spellStart"/>
      <w:r w:rsidR="00714D9C">
        <w:rPr>
          <w:sz w:val="18"/>
          <w:szCs w:val="18"/>
        </w:rPr>
        <w:t>NCBiR</w:t>
      </w:r>
      <w:proofErr w:type="spellEnd"/>
      <w:r w:rsidR="00714D9C">
        <w:rPr>
          <w:sz w:val="18"/>
          <w:szCs w:val="18"/>
        </w:rPr>
        <w:t xml:space="preserve"> </w:t>
      </w:r>
      <w:r>
        <w:rPr>
          <w:sz w:val="18"/>
          <w:szCs w:val="18"/>
        </w:rPr>
        <w:t xml:space="preserve"> pojawi się konieczność zmiany sposobu wykonania zamówienia przez Oferenta</w:t>
      </w:r>
    </w:p>
    <w:p w:rsidR="005558DB" w:rsidRPr="00714D9C" w:rsidRDefault="005558DB" w:rsidP="00714D9C">
      <w:pPr>
        <w:pStyle w:val="Akapitzlist"/>
        <w:numPr>
          <w:ilvl w:val="0"/>
          <w:numId w:val="20"/>
        </w:numPr>
        <w:rPr>
          <w:sz w:val="18"/>
          <w:szCs w:val="18"/>
        </w:rPr>
      </w:pPr>
      <w:r>
        <w:rPr>
          <w:sz w:val="18"/>
          <w:szCs w:val="18"/>
        </w:rPr>
        <w:t>Wystąpienia siły wyższej, co uniemożl</w:t>
      </w:r>
      <w:r w:rsidR="00ED421D">
        <w:rPr>
          <w:sz w:val="18"/>
          <w:szCs w:val="18"/>
        </w:rPr>
        <w:t>iwia wykonanie przedmiotu umowy</w:t>
      </w:r>
      <w:r w:rsidR="00B370BD">
        <w:rPr>
          <w:sz w:val="18"/>
          <w:szCs w:val="18"/>
        </w:rPr>
        <w:t xml:space="preserve">. Przez siłę wyższą rozumie się zdarzenie, którego strony nie mogły przewidzieć, któremu nie mogły zapobiec ani przeciwdziałać, a które uniemożliwia stronom wykonanie w części lub w całości ich </w:t>
      </w:r>
      <w:r w:rsidR="00ED421D">
        <w:rPr>
          <w:sz w:val="18"/>
          <w:szCs w:val="18"/>
        </w:rPr>
        <w:t>zobowiązań</w:t>
      </w:r>
      <w:r w:rsidR="00B370BD">
        <w:rPr>
          <w:sz w:val="18"/>
          <w:szCs w:val="18"/>
        </w:rPr>
        <w:t>, w szczególności: wojna, działania wojenne, działania wrogów zewnętrznych; terroryzm, rewolucję, przewrót wojskowy lub cywilny, wojn</w:t>
      </w:r>
      <w:r w:rsidR="00714D9C">
        <w:rPr>
          <w:sz w:val="18"/>
          <w:szCs w:val="18"/>
        </w:rPr>
        <w:t xml:space="preserve">ę domową; skutki zastosowania </w:t>
      </w:r>
      <w:r w:rsidR="00B370BD" w:rsidRPr="00714D9C">
        <w:rPr>
          <w:sz w:val="18"/>
          <w:szCs w:val="18"/>
        </w:rPr>
        <w:t>materiałów wybuchowych, skażenie radioaktywne, klęski żywiołowe jak hu</w:t>
      </w:r>
      <w:r w:rsidR="00714D9C" w:rsidRPr="00714D9C">
        <w:rPr>
          <w:sz w:val="18"/>
          <w:szCs w:val="18"/>
        </w:rPr>
        <w:t>ragany, powodzie, trzęsienie</w:t>
      </w:r>
      <w:r w:rsidR="00B370BD" w:rsidRPr="00714D9C">
        <w:rPr>
          <w:sz w:val="18"/>
          <w:szCs w:val="18"/>
        </w:rPr>
        <w:t xml:space="preserve"> ziemi; bunty niepokoje, strajki, inne wydarzenia losowe.</w:t>
      </w:r>
    </w:p>
    <w:p w:rsidR="00B370BD" w:rsidRDefault="00B370BD" w:rsidP="00B370BD">
      <w:pPr>
        <w:jc w:val="center"/>
        <w:rPr>
          <w:b/>
        </w:rPr>
      </w:pPr>
    </w:p>
    <w:p w:rsidR="00B370BD" w:rsidRDefault="00B370BD" w:rsidP="00B370BD">
      <w:pPr>
        <w:jc w:val="center"/>
        <w:rPr>
          <w:b/>
        </w:rPr>
      </w:pPr>
      <w:r w:rsidRPr="00B370BD">
        <w:rPr>
          <w:b/>
        </w:rPr>
        <w:t>SEKCJA IV: Załączniki</w:t>
      </w:r>
    </w:p>
    <w:p w:rsidR="00B370BD" w:rsidRDefault="00B370BD" w:rsidP="00B370BD">
      <w:pPr>
        <w:pStyle w:val="Akapitzlist"/>
        <w:numPr>
          <w:ilvl w:val="0"/>
          <w:numId w:val="21"/>
        </w:numPr>
        <w:rPr>
          <w:sz w:val="18"/>
          <w:szCs w:val="18"/>
        </w:rPr>
      </w:pPr>
      <w:r>
        <w:rPr>
          <w:sz w:val="18"/>
          <w:szCs w:val="18"/>
        </w:rPr>
        <w:t>Załącznik nr 1 Formularz oferty</w:t>
      </w:r>
      <w:r w:rsidR="00714D9C">
        <w:rPr>
          <w:sz w:val="18"/>
          <w:szCs w:val="18"/>
        </w:rPr>
        <w:t>.</w:t>
      </w:r>
    </w:p>
    <w:p w:rsidR="00FF4C6B" w:rsidRPr="00CB68C1" w:rsidRDefault="00FF4C6B" w:rsidP="00CB68C1">
      <w:pPr>
        <w:ind w:left="360"/>
        <w:rPr>
          <w:sz w:val="18"/>
          <w:szCs w:val="18"/>
        </w:rPr>
      </w:pPr>
    </w:p>
    <w:sectPr w:rsidR="00FF4C6B" w:rsidRPr="00CB68C1" w:rsidSect="00B411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015" w:rsidRDefault="00DC6015" w:rsidP="00212263">
      <w:pPr>
        <w:spacing w:after="0" w:line="240" w:lineRule="auto"/>
      </w:pPr>
      <w:r>
        <w:separator/>
      </w:r>
    </w:p>
  </w:endnote>
  <w:endnote w:type="continuationSeparator" w:id="0">
    <w:p w:rsidR="00DC6015" w:rsidRDefault="00DC6015" w:rsidP="00212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015" w:rsidRDefault="00DC6015" w:rsidP="00212263">
      <w:pPr>
        <w:spacing w:after="0" w:line="240" w:lineRule="auto"/>
      </w:pPr>
      <w:r>
        <w:separator/>
      </w:r>
    </w:p>
  </w:footnote>
  <w:footnote w:type="continuationSeparator" w:id="0">
    <w:p w:rsidR="00DC6015" w:rsidRDefault="00DC6015" w:rsidP="00212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C81"/>
    <w:multiLevelType w:val="hybridMultilevel"/>
    <w:tmpl w:val="18B42416"/>
    <w:lvl w:ilvl="0" w:tplc="7284D280">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 w15:restartNumberingAfterBreak="0">
    <w:nsid w:val="04FF656B"/>
    <w:multiLevelType w:val="hybridMultilevel"/>
    <w:tmpl w:val="9E4E9E22"/>
    <w:lvl w:ilvl="0" w:tplc="381E2144">
      <w:start w:val="1"/>
      <w:numFmt w:val="decimal"/>
      <w:lvlText w:val="%1."/>
      <w:lvlJc w:val="left"/>
      <w:pPr>
        <w:ind w:left="52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2" w15:restartNumberingAfterBreak="0">
    <w:nsid w:val="1BF66DF3"/>
    <w:multiLevelType w:val="hybridMultilevel"/>
    <w:tmpl w:val="2B7A3174"/>
    <w:lvl w:ilvl="0" w:tplc="E384F5B0">
      <w:start w:val="1"/>
      <w:numFmt w:val="lowerLetter"/>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3" w15:restartNumberingAfterBreak="0">
    <w:nsid w:val="1CB45FE3"/>
    <w:multiLevelType w:val="hybridMultilevel"/>
    <w:tmpl w:val="AE883C2C"/>
    <w:lvl w:ilvl="0" w:tplc="2938C0BE">
      <w:start w:val="1"/>
      <w:numFmt w:val="decimal"/>
      <w:lvlText w:val="%1."/>
      <w:lvlJc w:val="left"/>
      <w:pPr>
        <w:ind w:left="52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4" w15:restartNumberingAfterBreak="0">
    <w:nsid w:val="1FA77785"/>
    <w:multiLevelType w:val="hybridMultilevel"/>
    <w:tmpl w:val="A7E461D0"/>
    <w:lvl w:ilvl="0" w:tplc="E9B0AB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DC185A"/>
    <w:multiLevelType w:val="hybridMultilevel"/>
    <w:tmpl w:val="67243D3A"/>
    <w:lvl w:ilvl="0" w:tplc="B6C06170">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6" w15:restartNumberingAfterBreak="0">
    <w:nsid w:val="287F3F32"/>
    <w:multiLevelType w:val="hybridMultilevel"/>
    <w:tmpl w:val="9698BC86"/>
    <w:lvl w:ilvl="0" w:tplc="1832AC9E">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15:restartNumberingAfterBreak="0">
    <w:nsid w:val="2BE07215"/>
    <w:multiLevelType w:val="hybridMultilevel"/>
    <w:tmpl w:val="AAB8BEF4"/>
    <w:lvl w:ilvl="0" w:tplc="805E1952">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8" w15:restartNumberingAfterBreak="0">
    <w:nsid w:val="2DCB0B64"/>
    <w:multiLevelType w:val="hybridMultilevel"/>
    <w:tmpl w:val="1D68684E"/>
    <w:lvl w:ilvl="0" w:tplc="381E2144">
      <w:start w:val="1"/>
      <w:numFmt w:val="decimal"/>
      <w:lvlText w:val="%1."/>
      <w:lvlJc w:val="left"/>
      <w:pPr>
        <w:ind w:left="52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9" w15:restartNumberingAfterBreak="0">
    <w:nsid w:val="2DF13F6A"/>
    <w:multiLevelType w:val="hybridMultilevel"/>
    <w:tmpl w:val="7A42C9BA"/>
    <w:lvl w:ilvl="0" w:tplc="CFEAF48E">
      <w:start w:val="1"/>
      <w:numFmt w:val="decimal"/>
      <w:lvlText w:val="%1."/>
      <w:lvlJc w:val="left"/>
      <w:pPr>
        <w:ind w:left="570" w:hanging="360"/>
      </w:pPr>
      <w:rPr>
        <w:rFonts w:hint="default"/>
      </w:rPr>
    </w:lvl>
    <w:lvl w:ilvl="1" w:tplc="04150019" w:tentative="1">
      <w:start w:val="1"/>
      <w:numFmt w:val="lowerLetter"/>
      <w:lvlText w:val="%2."/>
      <w:lvlJc w:val="left"/>
      <w:pPr>
        <w:ind w:left="1290" w:hanging="360"/>
      </w:pPr>
    </w:lvl>
    <w:lvl w:ilvl="2" w:tplc="0415001B" w:tentative="1">
      <w:start w:val="1"/>
      <w:numFmt w:val="lowerRoman"/>
      <w:lvlText w:val="%3."/>
      <w:lvlJc w:val="right"/>
      <w:pPr>
        <w:ind w:left="2010" w:hanging="180"/>
      </w:pPr>
    </w:lvl>
    <w:lvl w:ilvl="3" w:tplc="0415000F" w:tentative="1">
      <w:start w:val="1"/>
      <w:numFmt w:val="decimal"/>
      <w:lvlText w:val="%4."/>
      <w:lvlJc w:val="left"/>
      <w:pPr>
        <w:ind w:left="2730" w:hanging="360"/>
      </w:pPr>
    </w:lvl>
    <w:lvl w:ilvl="4" w:tplc="04150019" w:tentative="1">
      <w:start w:val="1"/>
      <w:numFmt w:val="lowerLetter"/>
      <w:lvlText w:val="%5."/>
      <w:lvlJc w:val="left"/>
      <w:pPr>
        <w:ind w:left="3450" w:hanging="360"/>
      </w:pPr>
    </w:lvl>
    <w:lvl w:ilvl="5" w:tplc="0415001B" w:tentative="1">
      <w:start w:val="1"/>
      <w:numFmt w:val="lowerRoman"/>
      <w:lvlText w:val="%6."/>
      <w:lvlJc w:val="right"/>
      <w:pPr>
        <w:ind w:left="4170" w:hanging="180"/>
      </w:pPr>
    </w:lvl>
    <w:lvl w:ilvl="6" w:tplc="0415000F" w:tentative="1">
      <w:start w:val="1"/>
      <w:numFmt w:val="decimal"/>
      <w:lvlText w:val="%7."/>
      <w:lvlJc w:val="left"/>
      <w:pPr>
        <w:ind w:left="4890" w:hanging="360"/>
      </w:pPr>
    </w:lvl>
    <w:lvl w:ilvl="7" w:tplc="04150019" w:tentative="1">
      <w:start w:val="1"/>
      <w:numFmt w:val="lowerLetter"/>
      <w:lvlText w:val="%8."/>
      <w:lvlJc w:val="left"/>
      <w:pPr>
        <w:ind w:left="5610" w:hanging="360"/>
      </w:pPr>
    </w:lvl>
    <w:lvl w:ilvl="8" w:tplc="0415001B" w:tentative="1">
      <w:start w:val="1"/>
      <w:numFmt w:val="lowerRoman"/>
      <w:lvlText w:val="%9."/>
      <w:lvlJc w:val="right"/>
      <w:pPr>
        <w:ind w:left="6330" w:hanging="180"/>
      </w:pPr>
    </w:lvl>
  </w:abstractNum>
  <w:abstractNum w:abstractNumId="10" w15:restartNumberingAfterBreak="0">
    <w:nsid w:val="30BF56EE"/>
    <w:multiLevelType w:val="hybridMultilevel"/>
    <w:tmpl w:val="A0181EDA"/>
    <w:lvl w:ilvl="0" w:tplc="EA542220">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11" w15:restartNumberingAfterBreak="0">
    <w:nsid w:val="319F5C44"/>
    <w:multiLevelType w:val="hybridMultilevel"/>
    <w:tmpl w:val="9E385108"/>
    <w:lvl w:ilvl="0" w:tplc="7F4024FE">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12" w15:restartNumberingAfterBreak="0">
    <w:nsid w:val="34210B3D"/>
    <w:multiLevelType w:val="hybridMultilevel"/>
    <w:tmpl w:val="6DEA48BE"/>
    <w:lvl w:ilvl="0" w:tplc="F5BCC684">
      <w:start w:val="1"/>
      <w:numFmt w:val="decimal"/>
      <w:lvlText w:val="%1."/>
      <w:lvlJc w:val="left"/>
      <w:pPr>
        <w:ind w:left="555" w:hanging="360"/>
      </w:pPr>
      <w:rPr>
        <w:rFonts w:hint="default"/>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13" w15:restartNumberingAfterBreak="0">
    <w:nsid w:val="39411FDF"/>
    <w:multiLevelType w:val="multilevel"/>
    <w:tmpl w:val="F0D477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25F034D"/>
    <w:multiLevelType w:val="hybridMultilevel"/>
    <w:tmpl w:val="9E4E9E22"/>
    <w:lvl w:ilvl="0" w:tplc="381E2144">
      <w:start w:val="1"/>
      <w:numFmt w:val="decimal"/>
      <w:lvlText w:val="%1."/>
      <w:lvlJc w:val="left"/>
      <w:pPr>
        <w:ind w:left="52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15" w15:restartNumberingAfterBreak="0">
    <w:nsid w:val="47FB1F47"/>
    <w:multiLevelType w:val="hybridMultilevel"/>
    <w:tmpl w:val="0728DC2A"/>
    <w:lvl w:ilvl="0" w:tplc="5BF4FEEA">
      <w:start w:val="1"/>
      <w:numFmt w:val="decimal"/>
      <w:lvlText w:val="%1."/>
      <w:lvlJc w:val="left"/>
      <w:pPr>
        <w:ind w:left="570" w:hanging="360"/>
      </w:pPr>
      <w:rPr>
        <w:rFonts w:hint="default"/>
      </w:rPr>
    </w:lvl>
    <w:lvl w:ilvl="1" w:tplc="04150019" w:tentative="1">
      <w:start w:val="1"/>
      <w:numFmt w:val="lowerLetter"/>
      <w:lvlText w:val="%2."/>
      <w:lvlJc w:val="left"/>
      <w:pPr>
        <w:ind w:left="1290" w:hanging="360"/>
      </w:pPr>
    </w:lvl>
    <w:lvl w:ilvl="2" w:tplc="0415001B" w:tentative="1">
      <w:start w:val="1"/>
      <w:numFmt w:val="lowerRoman"/>
      <w:lvlText w:val="%3."/>
      <w:lvlJc w:val="right"/>
      <w:pPr>
        <w:ind w:left="2010" w:hanging="180"/>
      </w:pPr>
    </w:lvl>
    <w:lvl w:ilvl="3" w:tplc="0415000F" w:tentative="1">
      <w:start w:val="1"/>
      <w:numFmt w:val="decimal"/>
      <w:lvlText w:val="%4."/>
      <w:lvlJc w:val="left"/>
      <w:pPr>
        <w:ind w:left="2730" w:hanging="360"/>
      </w:pPr>
    </w:lvl>
    <w:lvl w:ilvl="4" w:tplc="04150019" w:tentative="1">
      <w:start w:val="1"/>
      <w:numFmt w:val="lowerLetter"/>
      <w:lvlText w:val="%5."/>
      <w:lvlJc w:val="left"/>
      <w:pPr>
        <w:ind w:left="3450" w:hanging="360"/>
      </w:pPr>
    </w:lvl>
    <w:lvl w:ilvl="5" w:tplc="0415001B" w:tentative="1">
      <w:start w:val="1"/>
      <w:numFmt w:val="lowerRoman"/>
      <w:lvlText w:val="%6."/>
      <w:lvlJc w:val="right"/>
      <w:pPr>
        <w:ind w:left="4170" w:hanging="180"/>
      </w:pPr>
    </w:lvl>
    <w:lvl w:ilvl="6" w:tplc="0415000F" w:tentative="1">
      <w:start w:val="1"/>
      <w:numFmt w:val="decimal"/>
      <w:lvlText w:val="%7."/>
      <w:lvlJc w:val="left"/>
      <w:pPr>
        <w:ind w:left="4890" w:hanging="360"/>
      </w:pPr>
    </w:lvl>
    <w:lvl w:ilvl="7" w:tplc="04150019" w:tentative="1">
      <w:start w:val="1"/>
      <w:numFmt w:val="lowerLetter"/>
      <w:lvlText w:val="%8."/>
      <w:lvlJc w:val="left"/>
      <w:pPr>
        <w:ind w:left="5610" w:hanging="360"/>
      </w:pPr>
    </w:lvl>
    <w:lvl w:ilvl="8" w:tplc="0415001B" w:tentative="1">
      <w:start w:val="1"/>
      <w:numFmt w:val="lowerRoman"/>
      <w:lvlText w:val="%9."/>
      <w:lvlJc w:val="right"/>
      <w:pPr>
        <w:ind w:left="6330" w:hanging="180"/>
      </w:pPr>
    </w:lvl>
  </w:abstractNum>
  <w:abstractNum w:abstractNumId="16" w15:restartNumberingAfterBreak="0">
    <w:nsid w:val="4DAB5378"/>
    <w:multiLevelType w:val="hybridMultilevel"/>
    <w:tmpl w:val="18B42416"/>
    <w:lvl w:ilvl="0" w:tplc="7284D280">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7" w15:restartNumberingAfterBreak="0">
    <w:nsid w:val="506861AF"/>
    <w:multiLevelType w:val="hybridMultilevel"/>
    <w:tmpl w:val="60E6E284"/>
    <w:lvl w:ilvl="0" w:tplc="14148900">
      <w:start w:val="1"/>
      <w:numFmt w:val="decimal"/>
      <w:lvlText w:val="%1."/>
      <w:lvlJc w:val="left"/>
      <w:pPr>
        <w:ind w:left="570" w:hanging="360"/>
      </w:pPr>
      <w:rPr>
        <w:rFonts w:hint="default"/>
      </w:rPr>
    </w:lvl>
    <w:lvl w:ilvl="1" w:tplc="04150019" w:tentative="1">
      <w:start w:val="1"/>
      <w:numFmt w:val="lowerLetter"/>
      <w:lvlText w:val="%2."/>
      <w:lvlJc w:val="left"/>
      <w:pPr>
        <w:ind w:left="1290" w:hanging="360"/>
      </w:pPr>
    </w:lvl>
    <w:lvl w:ilvl="2" w:tplc="0415001B" w:tentative="1">
      <w:start w:val="1"/>
      <w:numFmt w:val="lowerRoman"/>
      <w:lvlText w:val="%3."/>
      <w:lvlJc w:val="right"/>
      <w:pPr>
        <w:ind w:left="2010" w:hanging="180"/>
      </w:pPr>
    </w:lvl>
    <w:lvl w:ilvl="3" w:tplc="0415000F" w:tentative="1">
      <w:start w:val="1"/>
      <w:numFmt w:val="decimal"/>
      <w:lvlText w:val="%4."/>
      <w:lvlJc w:val="left"/>
      <w:pPr>
        <w:ind w:left="2730" w:hanging="360"/>
      </w:pPr>
    </w:lvl>
    <w:lvl w:ilvl="4" w:tplc="04150019" w:tentative="1">
      <w:start w:val="1"/>
      <w:numFmt w:val="lowerLetter"/>
      <w:lvlText w:val="%5."/>
      <w:lvlJc w:val="left"/>
      <w:pPr>
        <w:ind w:left="3450" w:hanging="360"/>
      </w:pPr>
    </w:lvl>
    <w:lvl w:ilvl="5" w:tplc="0415001B" w:tentative="1">
      <w:start w:val="1"/>
      <w:numFmt w:val="lowerRoman"/>
      <w:lvlText w:val="%6."/>
      <w:lvlJc w:val="right"/>
      <w:pPr>
        <w:ind w:left="4170" w:hanging="180"/>
      </w:pPr>
    </w:lvl>
    <w:lvl w:ilvl="6" w:tplc="0415000F" w:tentative="1">
      <w:start w:val="1"/>
      <w:numFmt w:val="decimal"/>
      <w:lvlText w:val="%7."/>
      <w:lvlJc w:val="left"/>
      <w:pPr>
        <w:ind w:left="4890" w:hanging="360"/>
      </w:pPr>
    </w:lvl>
    <w:lvl w:ilvl="7" w:tplc="04150019" w:tentative="1">
      <w:start w:val="1"/>
      <w:numFmt w:val="lowerLetter"/>
      <w:lvlText w:val="%8."/>
      <w:lvlJc w:val="left"/>
      <w:pPr>
        <w:ind w:left="5610" w:hanging="360"/>
      </w:pPr>
    </w:lvl>
    <w:lvl w:ilvl="8" w:tplc="0415001B" w:tentative="1">
      <w:start w:val="1"/>
      <w:numFmt w:val="lowerRoman"/>
      <w:lvlText w:val="%9."/>
      <w:lvlJc w:val="right"/>
      <w:pPr>
        <w:ind w:left="6330" w:hanging="180"/>
      </w:pPr>
    </w:lvl>
  </w:abstractNum>
  <w:abstractNum w:abstractNumId="18" w15:restartNumberingAfterBreak="0">
    <w:nsid w:val="5B883DD9"/>
    <w:multiLevelType w:val="hybridMultilevel"/>
    <w:tmpl w:val="CC0C75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F12F2C"/>
    <w:multiLevelType w:val="hybridMultilevel"/>
    <w:tmpl w:val="DA44F8F8"/>
    <w:lvl w:ilvl="0" w:tplc="3530D892">
      <w:start w:val="1"/>
      <w:numFmt w:val="decimal"/>
      <w:lvlText w:val="%1."/>
      <w:lvlJc w:val="left"/>
      <w:pPr>
        <w:ind w:left="510" w:hanging="360"/>
      </w:pPr>
      <w:rPr>
        <w:rFonts w:hint="default"/>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20" w15:restartNumberingAfterBreak="0">
    <w:nsid w:val="64C52544"/>
    <w:multiLevelType w:val="hybridMultilevel"/>
    <w:tmpl w:val="7C4E44F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D80EE8"/>
    <w:multiLevelType w:val="hybridMultilevel"/>
    <w:tmpl w:val="1D68684E"/>
    <w:lvl w:ilvl="0" w:tplc="381E2144">
      <w:start w:val="1"/>
      <w:numFmt w:val="decimal"/>
      <w:lvlText w:val="%1."/>
      <w:lvlJc w:val="left"/>
      <w:pPr>
        <w:ind w:left="52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22" w15:restartNumberingAfterBreak="0">
    <w:nsid w:val="6D022F53"/>
    <w:multiLevelType w:val="hybridMultilevel"/>
    <w:tmpl w:val="C96A8562"/>
    <w:lvl w:ilvl="0" w:tplc="AEAA4EB4">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6E627AF5"/>
    <w:multiLevelType w:val="hybridMultilevel"/>
    <w:tmpl w:val="36D63BA8"/>
    <w:lvl w:ilvl="0" w:tplc="06347D10">
      <w:start w:val="1"/>
      <w:numFmt w:val="lowerLetter"/>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24" w15:restartNumberingAfterBreak="0">
    <w:nsid w:val="76DC38FE"/>
    <w:multiLevelType w:val="hybridMultilevel"/>
    <w:tmpl w:val="DC2888C8"/>
    <w:lvl w:ilvl="0" w:tplc="7188DD56">
      <w:start w:val="1"/>
      <w:numFmt w:val="lowerLetter"/>
      <w:lvlText w:val="%1)"/>
      <w:lvlJc w:val="left"/>
      <w:pPr>
        <w:ind w:left="1650" w:hanging="360"/>
      </w:pPr>
      <w:rPr>
        <w:rFonts w:hint="default"/>
      </w:rPr>
    </w:lvl>
    <w:lvl w:ilvl="1" w:tplc="04150019" w:tentative="1">
      <w:start w:val="1"/>
      <w:numFmt w:val="lowerLetter"/>
      <w:lvlText w:val="%2."/>
      <w:lvlJc w:val="left"/>
      <w:pPr>
        <w:ind w:left="2370" w:hanging="360"/>
      </w:p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abstractNum w:abstractNumId="25" w15:restartNumberingAfterBreak="0">
    <w:nsid w:val="782F0565"/>
    <w:multiLevelType w:val="hybridMultilevel"/>
    <w:tmpl w:val="C10C5F40"/>
    <w:lvl w:ilvl="0" w:tplc="550E945A">
      <w:start w:val="1"/>
      <w:numFmt w:val="lowerLetter"/>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26" w15:restartNumberingAfterBreak="0">
    <w:nsid w:val="79005273"/>
    <w:multiLevelType w:val="hybridMultilevel"/>
    <w:tmpl w:val="C428BC7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097350"/>
    <w:multiLevelType w:val="hybridMultilevel"/>
    <w:tmpl w:val="D8BC4520"/>
    <w:lvl w:ilvl="0" w:tplc="130AE1EC">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4"/>
  </w:num>
  <w:num w:numId="2">
    <w:abstractNumId w:val="6"/>
  </w:num>
  <w:num w:numId="3">
    <w:abstractNumId w:val="27"/>
  </w:num>
  <w:num w:numId="4">
    <w:abstractNumId w:val="14"/>
  </w:num>
  <w:num w:numId="5">
    <w:abstractNumId w:val="19"/>
  </w:num>
  <w:num w:numId="6">
    <w:abstractNumId w:val="3"/>
  </w:num>
  <w:num w:numId="7">
    <w:abstractNumId w:val="12"/>
  </w:num>
  <w:num w:numId="8">
    <w:abstractNumId w:val="15"/>
  </w:num>
  <w:num w:numId="9">
    <w:abstractNumId w:val="23"/>
  </w:num>
  <w:num w:numId="10">
    <w:abstractNumId w:val="10"/>
  </w:num>
  <w:num w:numId="11">
    <w:abstractNumId w:val="9"/>
  </w:num>
  <w:num w:numId="12">
    <w:abstractNumId w:val="25"/>
  </w:num>
  <w:num w:numId="13">
    <w:abstractNumId w:val="5"/>
  </w:num>
  <w:num w:numId="14">
    <w:abstractNumId w:val="17"/>
  </w:num>
  <w:num w:numId="15">
    <w:abstractNumId w:val="2"/>
  </w:num>
  <w:num w:numId="16">
    <w:abstractNumId w:val="11"/>
  </w:num>
  <w:num w:numId="17">
    <w:abstractNumId w:val="16"/>
  </w:num>
  <w:num w:numId="18">
    <w:abstractNumId w:val="22"/>
  </w:num>
  <w:num w:numId="19">
    <w:abstractNumId w:val="7"/>
  </w:num>
  <w:num w:numId="20">
    <w:abstractNumId w:val="24"/>
  </w:num>
  <w:num w:numId="21">
    <w:abstractNumId w:val="18"/>
  </w:num>
  <w:num w:numId="22">
    <w:abstractNumId w:val="13"/>
  </w:num>
  <w:num w:numId="23">
    <w:abstractNumId w:val="20"/>
  </w:num>
  <w:num w:numId="24">
    <w:abstractNumId w:val="26"/>
  </w:num>
  <w:num w:numId="25">
    <w:abstractNumId w:val="0"/>
  </w:num>
  <w:num w:numId="26">
    <w:abstractNumId w:val="21"/>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208"/>
    <w:rsid w:val="000126FF"/>
    <w:rsid w:val="000323B2"/>
    <w:rsid w:val="00064261"/>
    <w:rsid w:val="00067669"/>
    <w:rsid w:val="00087185"/>
    <w:rsid w:val="000B53FC"/>
    <w:rsid w:val="000D0C53"/>
    <w:rsid w:val="001367E8"/>
    <w:rsid w:val="001A14EF"/>
    <w:rsid w:val="001C3071"/>
    <w:rsid w:val="001D4E4D"/>
    <w:rsid w:val="00212263"/>
    <w:rsid w:val="00237E22"/>
    <w:rsid w:val="00276164"/>
    <w:rsid w:val="002B258B"/>
    <w:rsid w:val="00317716"/>
    <w:rsid w:val="0033119D"/>
    <w:rsid w:val="003817EF"/>
    <w:rsid w:val="003A1101"/>
    <w:rsid w:val="003F0AB0"/>
    <w:rsid w:val="003F14F6"/>
    <w:rsid w:val="003F41E0"/>
    <w:rsid w:val="00404A5A"/>
    <w:rsid w:val="004173A7"/>
    <w:rsid w:val="0043752B"/>
    <w:rsid w:val="004474E0"/>
    <w:rsid w:val="0046341E"/>
    <w:rsid w:val="00491332"/>
    <w:rsid w:val="004A736A"/>
    <w:rsid w:val="004B4C72"/>
    <w:rsid w:val="004D0588"/>
    <w:rsid w:val="005558DB"/>
    <w:rsid w:val="00590977"/>
    <w:rsid w:val="005949F5"/>
    <w:rsid w:val="005A6A2E"/>
    <w:rsid w:val="005B5208"/>
    <w:rsid w:val="00615A49"/>
    <w:rsid w:val="00650F02"/>
    <w:rsid w:val="006902EE"/>
    <w:rsid w:val="006B2F3A"/>
    <w:rsid w:val="006B39F7"/>
    <w:rsid w:val="00714D9C"/>
    <w:rsid w:val="00735A8E"/>
    <w:rsid w:val="0078357B"/>
    <w:rsid w:val="007C07B7"/>
    <w:rsid w:val="007D6B5F"/>
    <w:rsid w:val="007F00F2"/>
    <w:rsid w:val="00806F88"/>
    <w:rsid w:val="008337E2"/>
    <w:rsid w:val="00837695"/>
    <w:rsid w:val="008463E0"/>
    <w:rsid w:val="00863AFA"/>
    <w:rsid w:val="008929AC"/>
    <w:rsid w:val="00943911"/>
    <w:rsid w:val="00953C9E"/>
    <w:rsid w:val="009542F6"/>
    <w:rsid w:val="00960EB7"/>
    <w:rsid w:val="00996FDC"/>
    <w:rsid w:val="009B340E"/>
    <w:rsid w:val="009B3C40"/>
    <w:rsid w:val="009C401D"/>
    <w:rsid w:val="009C761C"/>
    <w:rsid w:val="00A06F72"/>
    <w:rsid w:val="00A56A2D"/>
    <w:rsid w:val="00A570EB"/>
    <w:rsid w:val="00A76504"/>
    <w:rsid w:val="00AC463A"/>
    <w:rsid w:val="00AF1F1A"/>
    <w:rsid w:val="00B370BD"/>
    <w:rsid w:val="00B411B8"/>
    <w:rsid w:val="00B661A4"/>
    <w:rsid w:val="00B8638A"/>
    <w:rsid w:val="00B86A2C"/>
    <w:rsid w:val="00BA1373"/>
    <w:rsid w:val="00BA1EA5"/>
    <w:rsid w:val="00BA60A8"/>
    <w:rsid w:val="00BC5FB7"/>
    <w:rsid w:val="00BE7486"/>
    <w:rsid w:val="00BF1D4A"/>
    <w:rsid w:val="00C15154"/>
    <w:rsid w:val="00C3382D"/>
    <w:rsid w:val="00C67864"/>
    <w:rsid w:val="00CA1B29"/>
    <w:rsid w:val="00CB68C1"/>
    <w:rsid w:val="00CC10A6"/>
    <w:rsid w:val="00CD3D27"/>
    <w:rsid w:val="00D32749"/>
    <w:rsid w:val="00DC6015"/>
    <w:rsid w:val="00DF5D55"/>
    <w:rsid w:val="00DF73A6"/>
    <w:rsid w:val="00E040A2"/>
    <w:rsid w:val="00E20E91"/>
    <w:rsid w:val="00E21565"/>
    <w:rsid w:val="00E54524"/>
    <w:rsid w:val="00E600FA"/>
    <w:rsid w:val="00E729D5"/>
    <w:rsid w:val="00E87043"/>
    <w:rsid w:val="00EA12C5"/>
    <w:rsid w:val="00EC5921"/>
    <w:rsid w:val="00ED1566"/>
    <w:rsid w:val="00ED421D"/>
    <w:rsid w:val="00F94D53"/>
    <w:rsid w:val="00FE17BE"/>
    <w:rsid w:val="00FF4C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C9E28"/>
  <w15:docId w15:val="{6FCD1A36-17B3-4D49-9142-6CAC913F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11B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7185"/>
    <w:pPr>
      <w:ind w:left="720"/>
      <w:contextualSpacing/>
    </w:pPr>
  </w:style>
  <w:style w:type="character" w:styleId="Hipercze">
    <w:name w:val="Hyperlink"/>
    <w:basedOn w:val="Domylnaczcionkaakapitu"/>
    <w:uiPriority w:val="99"/>
    <w:unhideWhenUsed/>
    <w:rsid w:val="009C401D"/>
    <w:rPr>
      <w:color w:val="0563C1" w:themeColor="hyperlink"/>
      <w:u w:val="single"/>
    </w:rPr>
  </w:style>
  <w:style w:type="paragraph" w:styleId="Nagwek">
    <w:name w:val="header"/>
    <w:basedOn w:val="Normalny"/>
    <w:link w:val="NagwekZnak"/>
    <w:uiPriority w:val="99"/>
    <w:unhideWhenUsed/>
    <w:rsid w:val="002122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2263"/>
  </w:style>
  <w:style w:type="paragraph" w:styleId="Stopka">
    <w:name w:val="footer"/>
    <w:basedOn w:val="Normalny"/>
    <w:link w:val="StopkaZnak"/>
    <w:uiPriority w:val="99"/>
    <w:unhideWhenUsed/>
    <w:rsid w:val="002122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2263"/>
  </w:style>
  <w:style w:type="character" w:styleId="Odwoaniedokomentarza">
    <w:name w:val="annotation reference"/>
    <w:basedOn w:val="Domylnaczcionkaakapitu"/>
    <w:uiPriority w:val="99"/>
    <w:semiHidden/>
    <w:unhideWhenUsed/>
    <w:rsid w:val="00C3382D"/>
    <w:rPr>
      <w:sz w:val="16"/>
      <w:szCs w:val="16"/>
    </w:rPr>
  </w:style>
  <w:style w:type="paragraph" w:styleId="Tekstkomentarza">
    <w:name w:val="annotation text"/>
    <w:basedOn w:val="Normalny"/>
    <w:link w:val="TekstkomentarzaZnak"/>
    <w:uiPriority w:val="99"/>
    <w:semiHidden/>
    <w:unhideWhenUsed/>
    <w:rsid w:val="00C3382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3382D"/>
    <w:rPr>
      <w:sz w:val="20"/>
      <w:szCs w:val="20"/>
    </w:rPr>
  </w:style>
  <w:style w:type="paragraph" w:styleId="Tematkomentarza">
    <w:name w:val="annotation subject"/>
    <w:basedOn w:val="Tekstkomentarza"/>
    <w:next w:val="Tekstkomentarza"/>
    <w:link w:val="TematkomentarzaZnak"/>
    <w:uiPriority w:val="99"/>
    <w:semiHidden/>
    <w:unhideWhenUsed/>
    <w:rsid w:val="00C3382D"/>
    <w:rPr>
      <w:b/>
      <w:bCs/>
    </w:rPr>
  </w:style>
  <w:style w:type="character" w:customStyle="1" w:styleId="TematkomentarzaZnak">
    <w:name w:val="Temat komentarza Znak"/>
    <w:basedOn w:val="TekstkomentarzaZnak"/>
    <w:link w:val="Tematkomentarza"/>
    <w:uiPriority w:val="99"/>
    <w:semiHidden/>
    <w:rsid w:val="00C3382D"/>
    <w:rPr>
      <w:b/>
      <w:bCs/>
      <w:sz w:val="20"/>
      <w:szCs w:val="20"/>
    </w:rPr>
  </w:style>
  <w:style w:type="paragraph" w:styleId="Tekstdymka">
    <w:name w:val="Balloon Text"/>
    <w:basedOn w:val="Normalny"/>
    <w:link w:val="TekstdymkaZnak"/>
    <w:uiPriority w:val="99"/>
    <w:semiHidden/>
    <w:unhideWhenUsed/>
    <w:rsid w:val="00C3382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382D"/>
    <w:rPr>
      <w:rFonts w:ascii="Segoe UI" w:hAnsi="Segoe UI" w:cs="Segoe UI"/>
      <w:sz w:val="18"/>
      <w:szCs w:val="18"/>
    </w:rPr>
  </w:style>
  <w:style w:type="paragraph" w:customStyle="1" w:styleId="Nagwek1">
    <w:name w:val="Nagłówek1"/>
    <w:basedOn w:val="Normalny"/>
    <w:next w:val="Normalny"/>
    <w:rsid w:val="003F41E0"/>
    <w:pPr>
      <w:keepNext/>
      <w:widowControl w:val="0"/>
      <w:suppressAutoHyphens/>
      <w:autoSpaceDN w:val="0"/>
      <w:spacing w:before="240" w:after="120" w:line="240" w:lineRule="auto"/>
      <w:textAlignment w:val="baseline"/>
    </w:pPr>
    <w:rPr>
      <w:rFonts w:ascii="Arial" w:eastAsia="Arial Unicode MS" w:hAnsi="Arial" w:cs="Lucida Sans"/>
      <w:kern w:val="3"/>
      <w:sz w:val="28"/>
      <w:szCs w:val="2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FCFC9-9ABF-4B86-87CE-DF0FB2F6C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1624</Words>
  <Characters>9744</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Michał Matujewicz</cp:lastModifiedBy>
  <cp:revision>2</cp:revision>
  <cp:lastPrinted>2019-04-19T06:32:00Z</cp:lastPrinted>
  <dcterms:created xsi:type="dcterms:W3CDTF">2019-12-06T21:43:00Z</dcterms:created>
  <dcterms:modified xsi:type="dcterms:W3CDTF">2019-12-06T21:43:00Z</dcterms:modified>
</cp:coreProperties>
</file>